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6C" w:rsidRPr="00E868FF" w:rsidRDefault="0051186C" w:rsidP="0051186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68FF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51186C" w:rsidRPr="00E868FF" w:rsidRDefault="0051186C" w:rsidP="0051186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68FF">
        <w:rPr>
          <w:rFonts w:ascii="Times New Roman" w:hAnsi="Times New Roman"/>
          <w:b/>
          <w:sz w:val="28"/>
          <w:szCs w:val="28"/>
          <w:lang w:val="uk-UA"/>
        </w:rPr>
        <w:t>про хід виконання протягом 2021 року</w:t>
      </w:r>
    </w:p>
    <w:p w:rsidR="0051186C" w:rsidRPr="00E868FF" w:rsidRDefault="0051186C" w:rsidP="0051186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68FF">
        <w:rPr>
          <w:rFonts w:ascii="Times New Roman" w:hAnsi="Times New Roman"/>
          <w:b/>
          <w:sz w:val="28"/>
          <w:szCs w:val="28"/>
          <w:lang w:val="uk-UA"/>
        </w:rPr>
        <w:t xml:space="preserve">Комплексної програми охорони довкілля в Миколаївській області </w:t>
      </w:r>
    </w:p>
    <w:p w:rsidR="0051186C" w:rsidRPr="00E868FF" w:rsidRDefault="0051186C" w:rsidP="0051186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68FF">
        <w:rPr>
          <w:rFonts w:ascii="Times New Roman" w:hAnsi="Times New Roman"/>
          <w:b/>
          <w:sz w:val="28"/>
          <w:szCs w:val="28"/>
          <w:lang w:val="uk-UA"/>
        </w:rPr>
        <w:t>на 2021-2027 роки</w:t>
      </w:r>
    </w:p>
    <w:p w:rsidR="0051186C" w:rsidRPr="00E868FF" w:rsidRDefault="0051186C" w:rsidP="0051186C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186C" w:rsidRPr="00E868FF" w:rsidRDefault="0051186C" w:rsidP="0051186C">
      <w:pPr>
        <w:pStyle w:val="a8"/>
        <w:numPr>
          <w:ilvl w:val="0"/>
          <w:numId w:val="6"/>
        </w:numPr>
        <w:ind w:left="0"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68FF">
        <w:rPr>
          <w:rFonts w:ascii="Times New Roman" w:hAnsi="Times New Roman"/>
          <w:b/>
          <w:bCs/>
          <w:sz w:val="28"/>
          <w:szCs w:val="28"/>
          <w:lang w:val="uk-UA"/>
        </w:rPr>
        <w:t>Основні дані</w:t>
      </w:r>
    </w:p>
    <w:p w:rsidR="0051186C" w:rsidRPr="00E868FF" w:rsidRDefault="0051186C" w:rsidP="005118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68FF">
        <w:rPr>
          <w:rFonts w:ascii="Times New Roman" w:hAnsi="Times New Roman"/>
          <w:sz w:val="28"/>
          <w:szCs w:val="28"/>
          <w:lang w:val="uk-UA"/>
        </w:rPr>
        <w:t>Комплексну програму охорони довкілля Миколаївської області на 2021 – 2027 роки розроблено відповідно до постанови Кабінету Міністрів України від 31 січня 2007 року № 106 «Про затвердження Порядку розроблення та виконання державних цільових програм» та розпорядження голови облдержадміністрації від 14 вересня 2006 року № 287-р «Про порядок розроблення та виконання обласних програм», Стратегії розвитку Миколаївської області на період до 2027 року</w:t>
      </w:r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1186C" w:rsidRPr="00E868FF" w:rsidRDefault="0051186C" w:rsidP="0051186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868FF">
        <w:rPr>
          <w:rFonts w:ascii="Times New Roman" w:hAnsi="Times New Roman"/>
          <w:sz w:val="28"/>
          <w:szCs w:val="28"/>
          <w:lang w:val="uk-UA"/>
        </w:rPr>
        <w:t xml:space="preserve">Затверджено рішенням Миколаївської обласної ради від 23.12.2020 року  № 16 (зі змінами від </w:t>
      </w:r>
      <w:r w:rsidRPr="00E868FF">
        <w:rPr>
          <w:rFonts w:ascii="Times New Roman" w:hAnsi="Times New Roman"/>
          <w:bCs/>
          <w:sz w:val="28"/>
          <w:szCs w:val="28"/>
          <w:lang w:val="uk-UA"/>
        </w:rPr>
        <w:t>16.03.2021 № 7)</w:t>
      </w:r>
    </w:p>
    <w:p w:rsidR="0051186C" w:rsidRPr="00E868FF" w:rsidRDefault="0051186C" w:rsidP="0051186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FF">
        <w:rPr>
          <w:rFonts w:ascii="Times New Roman" w:hAnsi="Times New Roman" w:cs="Times New Roman"/>
          <w:sz w:val="28"/>
          <w:szCs w:val="28"/>
          <w:lang w:val="uk-UA"/>
        </w:rPr>
        <w:t>Строк виконання – 2021-2027 роки.</w:t>
      </w:r>
    </w:p>
    <w:p w:rsidR="0051186C" w:rsidRPr="00E868FF" w:rsidRDefault="0051186C" w:rsidP="0051186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86C" w:rsidRPr="00E868FF" w:rsidRDefault="0051186C" w:rsidP="0051186C">
      <w:pPr>
        <w:pStyle w:val="a8"/>
        <w:numPr>
          <w:ilvl w:val="0"/>
          <w:numId w:val="6"/>
        </w:numPr>
        <w:ind w:left="0" w:firstLine="567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68FF">
        <w:rPr>
          <w:rFonts w:ascii="Times New Roman" w:hAnsi="Times New Roman"/>
          <w:b/>
          <w:bCs/>
          <w:sz w:val="28"/>
          <w:szCs w:val="28"/>
          <w:lang w:val="uk-UA"/>
        </w:rPr>
        <w:t>Виконання завдань</w:t>
      </w:r>
      <w:r w:rsidRPr="00E868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8FF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E868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68FF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заходів </w:t>
      </w:r>
    </w:p>
    <w:p w:rsidR="0051186C" w:rsidRPr="00E868FF" w:rsidRDefault="0051186C" w:rsidP="0051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8FF">
        <w:rPr>
          <w:rFonts w:ascii="Times New Roman" w:hAnsi="Times New Roman"/>
          <w:sz w:val="28"/>
          <w:szCs w:val="28"/>
          <w:lang w:val="uk-UA"/>
        </w:rPr>
        <w:t xml:space="preserve">Основними завданнями Програми є: </w:t>
      </w:r>
    </w:p>
    <w:p w:rsidR="0051186C" w:rsidRPr="00E868FF" w:rsidRDefault="0051186C" w:rsidP="0051186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FF">
        <w:rPr>
          <w:rFonts w:ascii="Times New Roman" w:hAnsi="Times New Roman" w:cs="Times New Roman"/>
          <w:sz w:val="28"/>
          <w:szCs w:val="28"/>
          <w:lang w:val="uk-UA"/>
        </w:rPr>
        <w:t>зменшення обсягів скидання неочищених та недостатньо очищених стоків у водні об’єкти;</w:t>
      </w:r>
    </w:p>
    <w:p w:rsidR="0051186C" w:rsidRPr="00E868FF" w:rsidRDefault="0051186C" w:rsidP="0051186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FF">
        <w:rPr>
          <w:rFonts w:ascii="Times New Roman" w:hAnsi="Times New Roman" w:cs="Times New Roman"/>
          <w:sz w:val="28"/>
          <w:szCs w:val="28"/>
          <w:lang w:val="uk-UA"/>
        </w:rPr>
        <w:t>забезпечення екологічно безпечного збирання та знешкодження відходів, у тому числі непридатних до використання пестицидів;</w:t>
      </w:r>
    </w:p>
    <w:p w:rsidR="0051186C" w:rsidRPr="00E868FF" w:rsidRDefault="0051186C" w:rsidP="0051186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FF">
        <w:rPr>
          <w:rFonts w:ascii="Times New Roman" w:hAnsi="Times New Roman" w:cs="Times New Roman"/>
          <w:sz w:val="28"/>
          <w:szCs w:val="28"/>
          <w:lang w:val="uk-UA"/>
        </w:rPr>
        <w:t>зменшення рівня забруднення атмосферного повітря;</w:t>
      </w:r>
    </w:p>
    <w:p w:rsidR="0051186C" w:rsidRPr="00E868FF" w:rsidRDefault="0051186C" w:rsidP="0051186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FF">
        <w:rPr>
          <w:rFonts w:ascii="Times New Roman" w:hAnsi="Times New Roman" w:cs="Times New Roman"/>
          <w:sz w:val="28"/>
          <w:szCs w:val="28"/>
          <w:lang w:val="uk-UA"/>
        </w:rPr>
        <w:t>підвищення рівня екологічної освіти населення;</w:t>
      </w:r>
    </w:p>
    <w:p w:rsidR="0051186C" w:rsidRPr="00E868FF" w:rsidRDefault="0051186C" w:rsidP="0051186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FF">
        <w:rPr>
          <w:rFonts w:ascii="Times New Roman" w:hAnsi="Times New Roman" w:cs="Times New Roman"/>
          <w:sz w:val="28"/>
          <w:szCs w:val="28"/>
          <w:lang w:val="uk-UA"/>
        </w:rPr>
        <w:t>розвиток природно-заповідного фонду, збереження біологічного та ландшафтного різноманіття;</w:t>
      </w:r>
    </w:p>
    <w:p w:rsidR="0051186C" w:rsidRPr="00E868FF" w:rsidRDefault="0051186C" w:rsidP="0051186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FF">
        <w:rPr>
          <w:rFonts w:ascii="Times New Roman" w:hAnsi="Times New Roman" w:cs="Times New Roman"/>
          <w:sz w:val="28"/>
          <w:szCs w:val="28"/>
          <w:lang w:val="uk-UA"/>
        </w:rPr>
        <w:t>здійснення заходів з озеленення населених пунктів;</w:t>
      </w:r>
    </w:p>
    <w:p w:rsidR="0051186C" w:rsidRPr="00E868FF" w:rsidRDefault="0051186C" w:rsidP="0051186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FF">
        <w:rPr>
          <w:rFonts w:ascii="Times New Roman" w:hAnsi="Times New Roman" w:cs="Times New Roman"/>
          <w:sz w:val="28"/>
          <w:szCs w:val="28"/>
          <w:lang w:val="uk-UA"/>
        </w:rPr>
        <w:t>відновлення і підтримання сприятливого гідрологічного режиму та сприятливого стану річок.</w:t>
      </w:r>
    </w:p>
    <w:p w:rsidR="0051186C" w:rsidRDefault="0051186C" w:rsidP="0051186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8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46408" w:rsidRDefault="00946408" w:rsidP="0094640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протягом 2021 року на виконан</w:t>
      </w:r>
      <w:r w:rsidR="002E4EB0">
        <w:rPr>
          <w:rFonts w:ascii="Times New Roman" w:hAnsi="Times New Roman" w:cs="Times New Roman"/>
          <w:sz w:val="28"/>
          <w:szCs w:val="28"/>
          <w:lang w:val="uk-UA"/>
        </w:rPr>
        <w:t xml:space="preserve">ня заходів Програми профінансовано 66169,105 тис. </w:t>
      </w:r>
      <w:proofErr w:type="spellStart"/>
      <w:r w:rsidR="002E4EB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E4EB0">
        <w:rPr>
          <w:rFonts w:ascii="Times New Roman" w:hAnsi="Times New Roman" w:cs="Times New Roman"/>
          <w:sz w:val="28"/>
          <w:szCs w:val="28"/>
          <w:lang w:val="uk-UA"/>
        </w:rPr>
        <w:t xml:space="preserve">, з них 48830,88 тис. </w:t>
      </w:r>
      <w:proofErr w:type="spellStart"/>
      <w:r w:rsidR="002E4EB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E4EB0">
        <w:rPr>
          <w:rFonts w:ascii="Times New Roman" w:hAnsi="Times New Roman" w:cs="Times New Roman"/>
          <w:sz w:val="28"/>
          <w:szCs w:val="28"/>
          <w:lang w:val="uk-UA"/>
        </w:rPr>
        <w:t xml:space="preserve"> – власні кошти підприємств, </w:t>
      </w:r>
      <w:r w:rsidR="009A1EC3">
        <w:rPr>
          <w:rFonts w:ascii="Times New Roman" w:hAnsi="Times New Roman" w:cs="Times New Roman"/>
          <w:sz w:val="28"/>
          <w:szCs w:val="28"/>
          <w:lang w:val="uk-UA"/>
        </w:rPr>
        <w:t xml:space="preserve">17338,225 тис. </w:t>
      </w:r>
      <w:proofErr w:type="spellStart"/>
      <w:r w:rsidR="009A1EC3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9A1EC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E4EB0">
        <w:rPr>
          <w:rFonts w:ascii="Times New Roman" w:hAnsi="Times New Roman" w:cs="Times New Roman"/>
          <w:sz w:val="28"/>
          <w:szCs w:val="28"/>
          <w:lang w:val="uk-UA"/>
        </w:rPr>
        <w:t xml:space="preserve">кошти обласного бюджету (у тому числі </w:t>
      </w:r>
      <w:r w:rsidR="009A1EC3">
        <w:rPr>
          <w:rFonts w:ascii="Times New Roman" w:hAnsi="Times New Roman" w:cs="Times New Roman"/>
          <w:sz w:val="28"/>
          <w:szCs w:val="28"/>
          <w:lang w:val="uk-UA"/>
        </w:rPr>
        <w:t xml:space="preserve">15961,954 </w:t>
      </w:r>
      <w:r w:rsidR="002E4EB0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proofErr w:type="spellStart"/>
      <w:r w:rsidR="002E4EB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E4EB0">
        <w:rPr>
          <w:rFonts w:ascii="Times New Roman" w:hAnsi="Times New Roman" w:cs="Times New Roman"/>
          <w:sz w:val="28"/>
          <w:szCs w:val="28"/>
          <w:lang w:val="uk-UA"/>
        </w:rPr>
        <w:t xml:space="preserve"> – кошти обласного цільового фонду охорони навколишнього природного середовища).</w:t>
      </w:r>
    </w:p>
    <w:p w:rsidR="002E4EB0" w:rsidRPr="00E868FF" w:rsidRDefault="002E4EB0" w:rsidP="0094640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86C" w:rsidRPr="00E868FF" w:rsidRDefault="0051186C" w:rsidP="005118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звітів відповідальних виконавців Комплексної програми протягом звітного періоду виконувались такі заходи:</w:t>
      </w:r>
    </w:p>
    <w:p w:rsidR="0051186C" w:rsidRPr="00E868FF" w:rsidRDefault="0051186C" w:rsidP="005118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забезпечення екологічно безпечного збирання та знешкодження відходів </w:t>
      </w:r>
      <w:r w:rsidRPr="00E868F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ТОВ </w:t>
      </w:r>
      <w:proofErr w:type="spellStart"/>
      <w:r w:rsidRPr="00E868FF">
        <w:rPr>
          <w:rFonts w:ascii="Times New Roman" w:hAnsi="Times New Roman"/>
          <w:b/>
          <w:color w:val="000000"/>
          <w:sz w:val="28"/>
          <w:szCs w:val="28"/>
          <w:lang w:val="uk-UA"/>
        </w:rPr>
        <w:t>МГЗ</w:t>
      </w:r>
      <w:proofErr w:type="spellEnd"/>
      <w:r w:rsidRPr="00E868F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виконувався захід: </w:t>
      </w:r>
    </w:p>
    <w:p w:rsidR="0051186C" w:rsidRPr="00E868FF" w:rsidRDefault="0051186C" w:rsidP="005118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868F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Експлуатація </w:t>
      </w:r>
      <w:proofErr w:type="spellStart"/>
      <w:r w:rsidRPr="00E868FF">
        <w:rPr>
          <w:rFonts w:ascii="Times New Roman" w:hAnsi="Times New Roman"/>
          <w:b/>
          <w:color w:val="000000"/>
          <w:sz w:val="28"/>
          <w:szCs w:val="28"/>
          <w:lang w:val="uk-UA"/>
        </w:rPr>
        <w:t>шламосховища</w:t>
      </w:r>
      <w:proofErr w:type="spellEnd"/>
      <w:r w:rsidRPr="00E868F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№2 від позначки 42,5 м до позначки             82,5 м, будівництво дамб нарощування ТОВ «Миколаївський глиноземний завод». </w:t>
      </w:r>
    </w:p>
    <w:p w:rsidR="0051186C" w:rsidRDefault="0051186C" w:rsidP="005118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Профінансовано захід на суму – </w:t>
      </w:r>
      <w:r w:rsidR="00882360">
        <w:rPr>
          <w:rFonts w:ascii="Times New Roman" w:hAnsi="Times New Roman"/>
          <w:color w:val="000000"/>
          <w:sz w:val="28"/>
          <w:szCs w:val="28"/>
          <w:lang w:val="uk-UA"/>
        </w:rPr>
        <w:t>48369,93</w:t>
      </w:r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>. Завершено роботи у рамках договорів, укладених у 2020 році</w:t>
      </w:r>
      <w:r w:rsidR="0088236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82360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здійснено </w:t>
      </w:r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 xml:space="preserve">облаштування дамб </w:t>
      </w:r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нарощування, поставка запірної арматури для системи </w:t>
      </w:r>
      <w:proofErr w:type="spellStart"/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>пилопригнічення</w:t>
      </w:r>
      <w:proofErr w:type="spellEnd"/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 xml:space="preserve">, також виконання ПВР на 6-й ярус </w:t>
      </w:r>
      <w:proofErr w:type="spellStart"/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>шламосховища</w:t>
      </w:r>
      <w:proofErr w:type="spellEnd"/>
      <w:r w:rsidRPr="00E868F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6A18C7" w:rsidRDefault="006A18C7" w:rsidP="005118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A18C7" w:rsidRDefault="006A18C7" w:rsidP="0051186C">
      <w:pPr>
        <w:shd w:val="clear" w:color="auto" w:fill="FFFFFF"/>
        <w:spacing w:after="0" w:line="240" w:lineRule="auto"/>
        <w:ind w:firstLine="567"/>
        <w:jc w:val="both"/>
        <w:rPr>
          <w:b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метою з</w:t>
      </w:r>
      <w:r w:rsidRPr="006A18C7"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меншення обсягів скидання неочищених  та недостатньо очищених стоків  у водні об`єкти </w:t>
      </w:r>
      <w:proofErr w:type="spellStart"/>
      <w:r w:rsidRPr="006A18C7">
        <w:rPr>
          <w:rFonts w:ascii="Times New Roman" w:hAnsi="Times New Roman"/>
          <w:b/>
          <w:color w:val="000000"/>
          <w:sz w:val="28"/>
          <w:szCs w:val="28"/>
          <w:lang w:val="uk-UA"/>
        </w:rPr>
        <w:t>МКП</w:t>
      </w:r>
      <w:proofErr w:type="spellEnd"/>
      <w:r w:rsidRPr="006A18C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«</w:t>
      </w:r>
      <w:proofErr w:type="spellStart"/>
      <w:r w:rsidRPr="006A18C7">
        <w:rPr>
          <w:rFonts w:ascii="Times New Roman" w:hAnsi="Times New Roman"/>
          <w:b/>
          <w:color w:val="000000"/>
          <w:sz w:val="28"/>
          <w:szCs w:val="28"/>
          <w:lang w:val="uk-UA"/>
        </w:rPr>
        <w:t>Миколаївводоканал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» виконувався захід:</w:t>
      </w:r>
      <w:r w:rsidRPr="006A18C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6A18C7">
        <w:rPr>
          <w:rFonts w:ascii="Times New Roman" w:hAnsi="Times New Roman"/>
          <w:b/>
          <w:color w:val="000000"/>
          <w:sz w:val="28"/>
          <w:szCs w:val="28"/>
          <w:lang w:val="uk-UA"/>
        </w:rPr>
        <w:t>Заміна насосного обладнання на каналізаційних насосних станціях,м. Миколаїв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» </w:t>
      </w:r>
      <w:r w:rsidRPr="006A18C7">
        <w:rPr>
          <w:b/>
          <w:lang w:val="uk-UA"/>
        </w:rPr>
        <w:t xml:space="preserve"> </w:t>
      </w:r>
    </w:p>
    <w:p w:rsidR="006A18C7" w:rsidRPr="00E868FF" w:rsidRDefault="006A18C7" w:rsidP="005118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Профінансовано захід на суму 433,95 тис. грн. </w:t>
      </w:r>
      <w:r w:rsidRPr="006A18C7">
        <w:rPr>
          <w:rFonts w:ascii="Times New Roman" w:hAnsi="Times New Roman"/>
          <w:color w:val="000000"/>
          <w:sz w:val="28"/>
          <w:szCs w:val="28"/>
          <w:lang w:val="uk-UA"/>
        </w:rPr>
        <w:t>Замінено 2 насоси (на ГКНС і КНС ЖДП) для перекачування стічних вод</w:t>
      </w:r>
    </w:p>
    <w:p w:rsidR="00C03738" w:rsidRDefault="00C03738" w:rsidP="0051186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186C" w:rsidRDefault="0051186C" w:rsidP="0051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68FF">
        <w:rPr>
          <w:rFonts w:ascii="Times New Roman" w:hAnsi="Times New Roman"/>
          <w:b/>
          <w:sz w:val="28"/>
          <w:szCs w:val="28"/>
          <w:lang w:val="uk-UA"/>
        </w:rPr>
        <w:t>Управлінням екології та природних ресурсів облдержадміністрації</w:t>
      </w:r>
      <w:r w:rsidRPr="00E868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4EB0">
        <w:rPr>
          <w:rFonts w:ascii="Times New Roman" w:hAnsi="Times New Roman"/>
          <w:sz w:val="28"/>
          <w:szCs w:val="28"/>
          <w:lang w:val="uk-UA"/>
        </w:rPr>
        <w:t xml:space="preserve">здійснювалися </w:t>
      </w:r>
      <w:r w:rsidRPr="00E868FF">
        <w:rPr>
          <w:rFonts w:ascii="Times New Roman" w:hAnsi="Times New Roman"/>
          <w:sz w:val="28"/>
          <w:szCs w:val="28"/>
          <w:lang w:val="uk-UA"/>
        </w:rPr>
        <w:t xml:space="preserve"> такі заходи:</w:t>
      </w:r>
    </w:p>
    <w:p w:rsidR="0091319E" w:rsidRPr="00E868FF" w:rsidRDefault="0091319E" w:rsidP="005118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13B2" w:rsidRDefault="003213B2" w:rsidP="0050139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F084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Розробка землевпорядної документації зі встановлення меж територій та об’єктів природно-заповідного фонду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501392" w:rsidRDefault="003213B2" w:rsidP="0050139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BD624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Освоєно:</w:t>
      </w:r>
      <w:r w:rsidRPr="003213B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41B6D">
        <w:rPr>
          <w:rFonts w:ascii="Times New Roman" w:eastAsia="Times New Roman" w:hAnsi="Times New Roman"/>
          <w:sz w:val="28"/>
          <w:szCs w:val="28"/>
          <w:lang w:val="uk-UA"/>
        </w:rPr>
        <w:t xml:space="preserve">637,61 </w:t>
      </w:r>
      <w:r w:rsidRPr="00BD624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тис. грн</w:t>
      </w:r>
      <w:r w:rsidR="005013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3213B2" w:rsidRDefault="003213B2" w:rsidP="0050139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Розроблено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землеустрою для десяти об’єктів природно-заповідного фонду, а саме:</w:t>
      </w:r>
    </w:p>
    <w:tbl>
      <w:tblPr>
        <w:tblStyle w:val="a7"/>
        <w:tblW w:w="9529" w:type="dxa"/>
        <w:tblInd w:w="360" w:type="dxa"/>
        <w:tblLook w:val="04A0"/>
      </w:tblPr>
      <w:tblGrid>
        <w:gridCol w:w="2896"/>
        <w:gridCol w:w="1596"/>
        <w:gridCol w:w="2769"/>
        <w:gridCol w:w="2268"/>
      </w:tblGrid>
      <w:tr w:rsidR="003213B2" w:rsidTr="00501392">
        <w:tc>
          <w:tcPr>
            <w:tcW w:w="2896" w:type="dxa"/>
          </w:tcPr>
          <w:p w:rsidR="003213B2" w:rsidRPr="003213B2" w:rsidRDefault="003213B2" w:rsidP="005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13B2">
              <w:rPr>
                <w:rFonts w:ascii="Times New Roman" w:hAnsi="Times New Roman"/>
                <w:b/>
                <w:sz w:val="28"/>
                <w:szCs w:val="28"/>
              </w:rPr>
              <w:t>Об’єкт</w:t>
            </w:r>
            <w:proofErr w:type="spellEnd"/>
            <w:r w:rsidRPr="003213B2">
              <w:rPr>
                <w:rFonts w:ascii="Times New Roman" w:hAnsi="Times New Roman"/>
                <w:b/>
                <w:sz w:val="28"/>
                <w:szCs w:val="28"/>
              </w:rPr>
              <w:t xml:space="preserve"> ПЗФ</w:t>
            </w:r>
          </w:p>
        </w:tc>
        <w:tc>
          <w:tcPr>
            <w:tcW w:w="1596" w:type="dxa"/>
          </w:tcPr>
          <w:p w:rsidR="003213B2" w:rsidRPr="00C672C3" w:rsidRDefault="003213B2" w:rsidP="005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213B2">
              <w:rPr>
                <w:rFonts w:ascii="Times New Roman" w:hAnsi="Times New Roman"/>
                <w:b/>
                <w:sz w:val="28"/>
                <w:szCs w:val="28"/>
              </w:rPr>
              <w:t>Площа</w:t>
            </w:r>
            <w:proofErr w:type="spellEnd"/>
            <w:r w:rsidR="00C672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га</w:t>
            </w:r>
          </w:p>
        </w:tc>
        <w:tc>
          <w:tcPr>
            <w:tcW w:w="2769" w:type="dxa"/>
          </w:tcPr>
          <w:p w:rsidR="003213B2" w:rsidRPr="003213B2" w:rsidRDefault="003213B2" w:rsidP="00501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13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2268" w:type="dxa"/>
          </w:tcPr>
          <w:p w:rsidR="003213B2" w:rsidRPr="003213B2" w:rsidRDefault="003213B2" w:rsidP="005013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13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3213B2" w:rsidTr="00501392">
        <w:tc>
          <w:tcPr>
            <w:tcW w:w="2896" w:type="dxa"/>
          </w:tcPr>
          <w:p w:rsidR="003213B2" w:rsidRDefault="003213B2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Pr="00321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андшафтний заказник «</w:t>
            </w:r>
            <w:proofErr w:type="spellStart"/>
            <w:r w:rsidRPr="00321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Бондаревські</w:t>
            </w:r>
            <w:proofErr w:type="spellEnd"/>
            <w:r w:rsidRPr="00321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джерела»</w:t>
            </w:r>
          </w:p>
        </w:tc>
        <w:tc>
          <w:tcPr>
            <w:tcW w:w="1596" w:type="dxa"/>
          </w:tcPr>
          <w:p w:rsidR="003213B2" w:rsidRDefault="00D0295B" w:rsidP="0050139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5,6</w:t>
            </w:r>
          </w:p>
        </w:tc>
        <w:tc>
          <w:tcPr>
            <w:tcW w:w="2769" w:type="dxa"/>
          </w:tcPr>
          <w:p w:rsidR="003213B2" w:rsidRDefault="003213B2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13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Миколаївський</w:t>
            </w:r>
          </w:p>
        </w:tc>
        <w:tc>
          <w:tcPr>
            <w:tcW w:w="2268" w:type="dxa"/>
          </w:tcPr>
          <w:p w:rsidR="003213B2" w:rsidRDefault="00D772DA" w:rsidP="00501392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Геліос-Л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D772DA" w:rsidTr="00501392">
        <w:tc>
          <w:tcPr>
            <w:tcW w:w="28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Ботанічна</w:t>
            </w:r>
            <w:r w:rsidRPr="00D02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пам’ятк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D02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природи «Камениста балка»</w:t>
            </w:r>
          </w:p>
        </w:tc>
        <w:tc>
          <w:tcPr>
            <w:tcW w:w="15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769" w:type="dxa"/>
          </w:tcPr>
          <w:p w:rsidR="00D772DA" w:rsidRDefault="00D772DA" w:rsidP="00501392">
            <w:pPr>
              <w:spacing w:after="0" w:line="240" w:lineRule="auto"/>
            </w:pPr>
            <w:r w:rsidRPr="00B84A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Вознесенський</w:t>
            </w:r>
          </w:p>
        </w:tc>
        <w:tc>
          <w:tcPr>
            <w:tcW w:w="2268" w:type="dxa"/>
          </w:tcPr>
          <w:p w:rsidR="00D772DA" w:rsidRDefault="00D772DA" w:rsidP="00501392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Геліос-Л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D772DA" w:rsidTr="00501392">
        <w:tc>
          <w:tcPr>
            <w:tcW w:w="28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Ботанічна</w:t>
            </w:r>
            <w:r w:rsidRPr="00D02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пам’ятк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D02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природи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295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«Балка Широка»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769" w:type="dxa"/>
          </w:tcPr>
          <w:p w:rsidR="00D772DA" w:rsidRDefault="00D772DA" w:rsidP="00501392">
            <w:pPr>
              <w:spacing w:after="0" w:line="240" w:lineRule="auto"/>
            </w:pPr>
            <w:r w:rsidRPr="00B84A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Вознесенський</w:t>
            </w:r>
          </w:p>
        </w:tc>
        <w:tc>
          <w:tcPr>
            <w:tcW w:w="2268" w:type="dxa"/>
          </w:tcPr>
          <w:p w:rsidR="00D772DA" w:rsidRDefault="00D772DA" w:rsidP="00501392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Геліос-Л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D772DA" w:rsidTr="00501392">
        <w:tc>
          <w:tcPr>
            <w:tcW w:w="28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</w:t>
            </w:r>
            <w:r w:rsidRPr="00741B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еологічна пам’ятка природи «Виступи граніту біля </w:t>
            </w:r>
            <w:proofErr w:type="spellStart"/>
            <w:r w:rsidRPr="00741B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с.Ясногородка</w:t>
            </w:r>
            <w:proofErr w:type="spellEnd"/>
            <w:r w:rsidRPr="00741B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769" w:type="dxa"/>
          </w:tcPr>
          <w:p w:rsidR="00D772DA" w:rsidRDefault="00D772DA" w:rsidP="00501392">
            <w:pPr>
              <w:spacing w:after="0" w:line="240" w:lineRule="auto"/>
            </w:pPr>
            <w:r w:rsidRPr="00B84A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Вознесенський</w:t>
            </w:r>
          </w:p>
        </w:tc>
        <w:tc>
          <w:tcPr>
            <w:tcW w:w="2268" w:type="dxa"/>
          </w:tcPr>
          <w:p w:rsidR="00D772DA" w:rsidRDefault="00D772DA" w:rsidP="00501392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Геліос-Л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D772DA" w:rsidTr="00501392">
        <w:tc>
          <w:tcPr>
            <w:tcW w:w="28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Pr="008F11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ісовий заказник «</w:t>
            </w:r>
            <w:proofErr w:type="spellStart"/>
            <w:r w:rsidRPr="008F11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Дорошівка</w:t>
            </w:r>
            <w:proofErr w:type="spellEnd"/>
            <w:r w:rsidRPr="008F11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5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136</w:t>
            </w:r>
          </w:p>
        </w:tc>
        <w:tc>
          <w:tcPr>
            <w:tcW w:w="2769" w:type="dxa"/>
          </w:tcPr>
          <w:p w:rsidR="00D772DA" w:rsidRDefault="00D772DA" w:rsidP="00501392">
            <w:pPr>
              <w:spacing w:after="0" w:line="240" w:lineRule="auto"/>
            </w:pPr>
            <w:r w:rsidRPr="00B84A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Вознесенський</w:t>
            </w:r>
          </w:p>
        </w:tc>
        <w:tc>
          <w:tcPr>
            <w:tcW w:w="2268" w:type="dxa"/>
          </w:tcPr>
          <w:p w:rsidR="00D772DA" w:rsidRDefault="00D772DA" w:rsidP="00501392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Геліос-Л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D772DA" w:rsidTr="00501392">
        <w:tc>
          <w:tcPr>
            <w:tcW w:w="28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Pr="008F11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аповідне урочище «Молдова»</w:t>
            </w:r>
          </w:p>
        </w:tc>
        <w:tc>
          <w:tcPr>
            <w:tcW w:w="15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103</w:t>
            </w:r>
          </w:p>
        </w:tc>
        <w:tc>
          <w:tcPr>
            <w:tcW w:w="2769" w:type="dxa"/>
          </w:tcPr>
          <w:p w:rsidR="00D772DA" w:rsidRDefault="00D772DA" w:rsidP="00501392">
            <w:pPr>
              <w:spacing w:after="0" w:line="240" w:lineRule="auto"/>
            </w:pPr>
            <w:r w:rsidRPr="00B84A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Вознесенський</w:t>
            </w:r>
          </w:p>
        </w:tc>
        <w:tc>
          <w:tcPr>
            <w:tcW w:w="2268" w:type="dxa"/>
          </w:tcPr>
          <w:p w:rsidR="00D772DA" w:rsidRDefault="00D772DA" w:rsidP="00501392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Геліос-Л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D772DA" w:rsidTr="00501392">
        <w:tc>
          <w:tcPr>
            <w:tcW w:w="28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Pr="008F11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андшафтн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r w:rsidRPr="008F11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заказник «Михайлівський»</w:t>
            </w:r>
          </w:p>
        </w:tc>
        <w:tc>
          <w:tcPr>
            <w:tcW w:w="15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87,2</w:t>
            </w:r>
          </w:p>
        </w:tc>
        <w:tc>
          <w:tcPr>
            <w:tcW w:w="2769" w:type="dxa"/>
          </w:tcPr>
          <w:p w:rsidR="00D772DA" w:rsidRDefault="00D772DA" w:rsidP="00501392">
            <w:pPr>
              <w:spacing w:after="0" w:line="240" w:lineRule="auto"/>
            </w:pPr>
            <w:r w:rsidRPr="00B84A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Вознесенський</w:t>
            </w:r>
          </w:p>
        </w:tc>
        <w:tc>
          <w:tcPr>
            <w:tcW w:w="2268" w:type="dxa"/>
          </w:tcPr>
          <w:p w:rsidR="00D772DA" w:rsidRDefault="00D772DA" w:rsidP="00501392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Геліос-Л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D772DA" w:rsidTr="00501392">
        <w:tc>
          <w:tcPr>
            <w:tcW w:w="28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Pr="008F11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андшафтн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r w:rsidRPr="008F11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заказник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Новоодеський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5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20,7</w:t>
            </w:r>
          </w:p>
        </w:tc>
        <w:tc>
          <w:tcPr>
            <w:tcW w:w="2769" w:type="dxa"/>
          </w:tcPr>
          <w:p w:rsidR="00D772DA" w:rsidRDefault="00D772DA" w:rsidP="00501392">
            <w:pPr>
              <w:spacing w:after="0" w:line="240" w:lineRule="auto"/>
            </w:pPr>
            <w:r w:rsidRPr="00B84A8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Вознесенський</w:t>
            </w:r>
          </w:p>
        </w:tc>
        <w:tc>
          <w:tcPr>
            <w:tcW w:w="2268" w:type="dxa"/>
          </w:tcPr>
          <w:p w:rsidR="00D772DA" w:rsidRDefault="00D772DA" w:rsidP="00501392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Геліос-Л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D772DA" w:rsidTr="00501392">
        <w:tc>
          <w:tcPr>
            <w:tcW w:w="28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  <w:r w:rsidRPr="008F11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андшафтн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r w:rsidRPr="008F11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заказник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«Пташиний»</w:t>
            </w:r>
          </w:p>
        </w:tc>
        <w:tc>
          <w:tcPr>
            <w:tcW w:w="15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2769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F11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Вознесенський</w:t>
            </w:r>
          </w:p>
        </w:tc>
        <w:tc>
          <w:tcPr>
            <w:tcW w:w="2268" w:type="dxa"/>
          </w:tcPr>
          <w:p w:rsidR="00D772DA" w:rsidRDefault="00D772DA" w:rsidP="00501392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Геліос-Л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D772DA" w:rsidTr="00501392">
        <w:tc>
          <w:tcPr>
            <w:tcW w:w="28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З</w:t>
            </w:r>
            <w:r w:rsidRPr="00741B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аповідне урочище «Курячі лози»</w:t>
            </w:r>
          </w:p>
        </w:tc>
        <w:tc>
          <w:tcPr>
            <w:tcW w:w="1596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302</w:t>
            </w:r>
          </w:p>
        </w:tc>
        <w:tc>
          <w:tcPr>
            <w:tcW w:w="2769" w:type="dxa"/>
          </w:tcPr>
          <w:p w:rsidR="00D772DA" w:rsidRDefault="00D772DA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Первомайський</w:t>
            </w:r>
          </w:p>
        </w:tc>
        <w:tc>
          <w:tcPr>
            <w:tcW w:w="2268" w:type="dxa"/>
          </w:tcPr>
          <w:p w:rsidR="00D772DA" w:rsidRDefault="00D772DA" w:rsidP="00501392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Геліос-Л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3213B2" w:rsidTr="00501392">
        <w:tc>
          <w:tcPr>
            <w:tcW w:w="2896" w:type="dxa"/>
          </w:tcPr>
          <w:p w:rsidR="003213B2" w:rsidRPr="009247BA" w:rsidRDefault="009247BA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247B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96" w:type="dxa"/>
          </w:tcPr>
          <w:p w:rsidR="003213B2" w:rsidRPr="009247BA" w:rsidRDefault="009247BA" w:rsidP="00501392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247B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694,5</w:t>
            </w:r>
          </w:p>
        </w:tc>
        <w:tc>
          <w:tcPr>
            <w:tcW w:w="2769" w:type="dxa"/>
          </w:tcPr>
          <w:p w:rsidR="003213B2" w:rsidRDefault="003213B2" w:rsidP="0050139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213B2" w:rsidRDefault="003213B2" w:rsidP="00501392">
            <w:pPr>
              <w:pStyle w:val="a5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213B2" w:rsidRDefault="00FF7D26" w:rsidP="0050139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Pr="00FF7D2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ісля затвердження проєктів  виконавцем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буде </w:t>
      </w:r>
      <w:r w:rsidRPr="00FF7D2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забезпечено внесення відомостей до Державного земельного кадастру, які будуть відображені після оновлення відомостей в кадастрі.  </w:t>
      </w:r>
    </w:p>
    <w:p w:rsidR="00501392" w:rsidRDefault="00501392" w:rsidP="0050139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037668" w:rsidRPr="00FF7D26" w:rsidRDefault="006177E6" w:rsidP="0050139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Розроблення проєктів створення </w:t>
      </w:r>
      <w:r w:rsidR="00933C75" w:rsidRPr="00FF7D2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037668" w:rsidRPr="00FF7D26">
        <w:rPr>
          <w:rFonts w:ascii="Times New Roman" w:hAnsi="Times New Roman"/>
          <w:b/>
          <w:color w:val="000000"/>
          <w:sz w:val="28"/>
          <w:szCs w:val="28"/>
          <w:lang w:val="uk-UA"/>
        </w:rPr>
        <w:t>територій та об’єктів природно-заповідного фонду.</w:t>
      </w:r>
    </w:p>
    <w:p w:rsidR="005574F2" w:rsidRPr="006177E6" w:rsidRDefault="005574F2" w:rsidP="005013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177E6">
        <w:rPr>
          <w:rFonts w:ascii="Times New Roman" w:hAnsi="Times New Roman"/>
          <w:color w:val="000000"/>
          <w:sz w:val="28"/>
          <w:szCs w:val="28"/>
          <w:lang w:val="uk-UA"/>
        </w:rPr>
        <w:t>Освоєно:</w:t>
      </w:r>
      <w:r w:rsidRPr="006177E6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E72178" w:rsidRPr="006177E6">
        <w:rPr>
          <w:rFonts w:ascii="Times New Roman" w:eastAsia="Times New Roman" w:hAnsi="Times New Roman"/>
          <w:sz w:val="28"/>
          <w:szCs w:val="28"/>
          <w:lang w:val="uk-UA"/>
        </w:rPr>
        <w:t xml:space="preserve">195 </w:t>
      </w:r>
      <w:r w:rsidRPr="006177E6">
        <w:rPr>
          <w:rFonts w:ascii="Times New Roman" w:hAnsi="Times New Roman"/>
          <w:color w:val="000000"/>
          <w:sz w:val="28"/>
          <w:szCs w:val="28"/>
          <w:lang w:val="uk-UA"/>
        </w:rPr>
        <w:t>тис. грн</w:t>
      </w:r>
    </w:p>
    <w:p w:rsidR="00037668" w:rsidRDefault="006177E6" w:rsidP="005013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рамках виконання заходу </w:t>
      </w:r>
      <w:r w:rsidR="00037668" w:rsidRPr="009E3250">
        <w:rPr>
          <w:rFonts w:ascii="Times New Roman" w:hAnsi="Times New Roman"/>
          <w:color w:val="000000"/>
          <w:sz w:val="28"/>
          <w:szCs w:val="28"/>
          <w:lang w:val="uk-UA"/>
        </w:rPr>
        <w:t>забезпечено розробку проєктів створення</w:t>
      </w:r>
      <w:r w:rsidR="00037668">
        <w:rPr>
          <w:rFonts w:ascii="Times New Roman" w:hAnsi="Times New Roman"/>
          <w:color w:val="000000"/>
          <w:sz w:val="28"/>
          <w:szCs w:val="28"/>
          <w:lang w:val="uk-UA"/>
        </w:rPr>
        <w:t xml:space="preserve"> шести об’єктів природно-заповідного фонду</w:t>
      </w:r>
      <w:r w:rsidR="005574F2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місцевого значення</w:t>
      </w:r>
      <w:r w:rsidR="00037668">
        <w:rPr>
          <w:rFonts w:ascii="Times New Roman" w:hAnsi="Times New Roman"/>
          <w:color w:val="000000"/>
          <w:sz w:val="28"/>
          <w:szCs w:val="28"/>
          <w:lang w:val="uk-UA"/>
        </w:rPr>
        <w:t xml:space="preserve">. Виконавець – національний природний парк «Бузький Гард». </w:t>
      </w:r>
    </w:p>
    <w:p w:rsidR="006177E6" w:rsidRDefault="006177E6" w:rsidP="00501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Розроблено </w:t>
      </w:r>
      <w:proofErr w:type="spellStart"/>
      <w:r w:rsidR="00037668">
        <w:rPr>
          <w:rFonts w:ascii="Times New Roman" w:hAnsi="Times New Roman"/>
          <w:sz w:val="28"/>
          <w:szCs w:val="28"/>
          <w:lang w:val="uk-UA"/>
        </w:rPr>
        <w:t>проєкт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037668">
        <w:rPr>
          <w:rFonts w:ascii="Times New Roman" w:hAnsi="Times New Roman"/>
          <w:sz w:val="28"/>
          <w:szCs w:val="28"/>
          <w:lang w:val="uk-UA"/>
        </w:rPr>
        <w:t xml:space="preserve"> створення трьох ботанічних пам’яток в межах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39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37668">
        <w:rPr>
          <w:rFonts w:ascii="Times New Roman" w:hAnsi="Times New Roman"/>
          <w:sz w:val="28"/>
          <w:szCs w:val="28"/>
          <w:lang w:val="uk-UA"/>
        </w:rPr>
        <w:t>м. Миколаїв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5013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37668" w:rsidRPr="00737B7B">
        <w:rPr>
          <w:rFonts w:ascii="Times New Roman" w:hAnsi="Times New Roman"/>
          <w:sz w:val="28"/>
          <w:szCs w:val="28"/>
          <w:lang w:val="uk-UA"/>
        </w:rPr>
        <w:t>«Дуб Горизонтальний»</w:t>
      </w:r>
      <w:r w:rsidR="000376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7668" w:rsidRPr="00737B7B">
        <w:rPr>
          <w:rFonts w:ascii="Times New Roman" w:hAnsi="Times New Roman"/>
          <w:sz w:val="28"/>
          <w:szCs w:val="28"/>
          <w:lang w:val="uk-UA"/>
        </w:rPr>
        <w:t>«Дуб на вул. Садовій»</w:t>
      </w:r>
      <w:r w:rsidR="0003766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37668" w:rsidRPr="00737B7B">
        <w:rPr>
          <w:rFonts w:ascii="Times New Roman" w:hAnsi="Times New Roman"/>
          <w:sz w:val="28"/>
          <w:szCs w:val="28"/>
          <w:lang w:val="uk-UA"/>
        </w:rPr>
        <w:t xml:space="preserve">«Дуб в районі </w:t>
      </w:r>
      <w:proofErr w:type="spellStart"/>
      <w:r w:rsidR="00037668" w:rsidRPr="00737B7B">
        <w:rPr>
          <w:rFonts w:ascii="Times New Roman" w:hAnsi="Times New Roman"/>
          <w:sz w:val="28"/>
          <w:szCs w:val="28"/>
          <w:lang w:val="uk-UA"/>
        </w:rPr>
        <w:t>Темвод</w:t>
      </w:r>
      <w:proofErr w:type="spellEnd"/>
      <w:r w:rsidR="00037668" w:rsidRPr="00737B7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 Створення пам’яток погоджено Миколаївської міською радою.</w:t>
      </w:r>
    </w:p>
    <w:p w:rsidR="006177E6" w:rsidRDefault="006177E6" w:rsidP="00501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розроблено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290B6B">
        <w:rPr>
          <w:rFonts w:ascii="Times New Roman" w:hAnsi="Times New Roman"/>
          <w:sz w:val="28"/>
          <w:szCs w:val="28"/>
          <w:lang w:val="uk-UA"/>
        </w:rPr>
        <w:t xml:space="preserve"> 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об’єктів місцевого значення у Миколаївському та</w:t>
      </w:r>
      <w:r w:rsidR="00290B6B">
        <w:rPr>
          <w:rFonts w:ascii="Times New Roman" w:hAnsi="Times New Roman"/>
          <w:sz w:val="28"/>
          <w:szCs w:val="28"/>
          <w:lang w:val="uk-UA"/>
        </w:rPr>
        <w:t xml:space="preserve"> Вознесенському </w:t>
      </w:r>
      <w:r>
        <w:rPr>
          <w:rFonts w:ascii="Times New Roman" w:hAnsi="Times New Roman"/>
          <w:sz w:val="28"/>
          <w:szCs w:val="28"/>
          <w:lang w:val="uk-UA"/>
        </w:rPr>
        <w:t xml:space="preserve"> районах Миколаївської області, а саме:</w:t>
      </w:r>
    </w:p>
    <w:p w:rsidR="006177E6" w:rsidRDefault="001C471A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471A">
        <w:rPr>
          <w:rFonts w:ascii="Times New Roman" w:hAnsi="Times New Roman"/>
          <w:sz w:val="28"/>
          <w:szCs w:val="28"/>
          <w:lang w:val="uk-UA"/>
        </w:rPr>
        <w:t>ботанічного заказника «Балка Зарубіна»</w:t>
      </w:r>
      <w:r w:rsidR="00E369F8">
        <w:rPr>
          <w:rFonts w:ascii="Times New Roman" w:hAnsi="Times New Roman"/>
          <w:sz w:val="28"/>
          <w:szCs w:val="28"/>
          <w:lang w:val="uk-UA"/>
        </w:rPr>
        <w:t>, площею 44,39</w:t>
      </w:r>
      <w:r w:rsidRPr="001C471A">
        <w:rPr>
          <w:rFonts w:ascii="Times New Roman" w:hAnsi="Times New Roman"/>
          <w:sz w:val="28"/>
          <w:szCs w:val="28"/>
          <w:lang w:val="uk-UA"/>
        </w:rPr>
        <w:t>;</w:t>
      </w:r>
      <w:r w:rsidR="006177E6" w:rsidRPr="001C47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1392" w:rsidRDefault="001C471A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7B9">
        <w:rPr>
          <w:rFonts w:ascii="Times New Roman" w:hAnsi="Times New Roman"/>
          <w:sz w:val="28"/>
          <w:szCs w:val="28"/>
          <w:lang w:val="uk-UA"/>
        </w:rPr>
        <w:t>ландшафтного заказника місцевого значення «</w:t>
      </w:r>
      <w:proofErr w:type="spellStart"/>
      <w:r w:rsidRPr="00AB57B9">
        <w:rPr>
          <w:rFonts w:ascii="Times New Roman" w:hAnsi="Times New Roman"/>
          <w:sz w:val="28"/>
          <w:szCs w:val="28"/>
          <w:lang w:val="uk-UA"/>
        </w:rPr>
        <w:t>Сухобалківський</w:t>
      </w:r>
      <w:proofErr w:type="spellEnd"/>
      <w:r w:rsidR="00290B6B" w:rsidRPr="00AB57B9"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 w:rsidR="00AB57B9" w:rsidRPr="00AB57B9">
        <w:rPr>
          <w:rFonts w:ascii="Times New Roman" w:hAnsi="Times New Roman"/>
          <w:sz w:val="28"/>
          <w:szCs w:val="28"/>
        </w:rPr>
        <w:t xml:space="preserve"> </w:t>
      </w:r>
      <w:r w:rsidR="00290B6B" w:rsidRPr="00AB57B9">
        <w:rPr>
          <w:rFonts w:ascii="Times New Roman" w:hAnsi="Times New Roman"/>
          <w:sz w:val="28"/>
          <w:szCs w:val="28"/>
          <w:lang w:val="uk-UA"/>
        </w:rPr>
        <w:t>108,1 га</w:t>
      </w:r>
      <w:r w:rsidR="00AB57B9">
        <w:rPr>
          <w:rFonts w:ascii="Times New Roman" w:hAnsi="Times New Roman"/>
          <w:sz w:val="28"/>
          <w:szCs w:val="28"/>
          <w:lang w:val="uk-UA"/>
        </w:rPr>
        <w:t>;</w:t>
      </w:r>
      <w:r w:rsidR="00290B6B" w:rsidRPr="00AB57B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AB57B9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933C75" w:rsidRDefault="001C471A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57B9">
        <w:rPr>
          <w:rFonts w:ascii="Times New Roman" w:hAnsi="Times New Roman"/>
          <w:sz w:val="28"/>
          <w:szCs w:val="28"/>
          <w:lang w:val="uk-UA"/>
        </w:rPr>
        <w:t>ландшафтного заказника місцевого значення «</w:t>
      </w:r>
      <w:proofErr w:type="spellStart"/>
      <w:r w:rsidRPr="00AB57B9">
        <w:rPr>
          <w:rFonts w:ascii="Times New Roman" w:hAnsi="Times New Roman"/>
          <w:sz w:val="28"/>
          <w:szCs w:val="28"/>
          <w:lang w:val="uk-UA"/>
        </w:rPr>
        <w:t>Каталинський</w:t>
      </w:r>
      <w:proofErr w:type="spellEnd"/>
      <w:r w:rsidRPr="00AB57B9">
        <w:rPr>
          <w:rFonts w:ascii="Times New Roman" w:hAnsi="Times New Roman"/>
          <w:sz w:val="28"/>
          <w:szCs w:val="28"/>
          <w:lang w:val="uk-UA"/>
        </w:rPr>
        <w:t>»</w:t>
      </w:r>
      <w:r w:rsidR="00AB57B9">
        <w:rPr>
          <w:rFonts w:ascii="Times New Roman" w:hAnsi="Times New Roman"/>
          <w:sz w:val="28"/>
          <w:szCs w:val="28"/>
          <w:lang w:val="uk-UA"/>
        </w:rPr>
        <w:t>, площею 160,42 га</w:t>
      </w:r>
      <w:r w:rsidRPr="00AB57B9">
        <w:rPr>
          <w:rFonts w:ascii="Times New Roman" w:hAnsi="Times New Roman"/>
          <w:sz w:val="28"/>
          <w:szCs w:val="28"/>
          <w:lang w:val="uk-UA"/>
        </w:rPr>
        <w:t>.</w:t>
      </w:r>
    </w:p>
    <w:p w:rsidR="00146B3C" w:rsidRDefault="00146B3C" w:rsidP="005013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86199" w:rsidRDefault="00986199" w:rsidP="0098619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94D06">
        <w:rPr>
          <w:rFonts w:ascii="Times New Roman" w:hAnsi="Times New Roman"/>
          <w:b/>
          <w:color w:val="000000"/>
          <w:sz w:val="28"/>
          <w:szCs w:val="28"/>
          <w:lang w:val="uk-UA"/>
        </w:rPr>
        <w:t>Видання поліграфічної продукції екологічного спрямування</w:t>
      </w:r>
    </w:p>
    <w:p w:rsidR="00986199" w:rsidRPr="00094D06" w:rsidRDefault="00986199" w:rsidP="009861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4D06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Освоєно: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346</w:t>
      </w:r>
      <w:r w:rsidRPr="00094D0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094D06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</w:t>
      </w:r>
      <w:proofErr w:type="spellStart"/>
      <w:r w:rsidRPr="00094D06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</w:p>
    <w:p w:rsidR="00986199" w:rsidRDefault="00986199" w:rsidP="009861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4D06">
        <w:rPr>
          <w:rFonts w:ascii="Times New Roman" w:hAnsi="Times New Roman"/>
          <w:color w:val="000000"/>
          <w:sz w:val="28"/>
          <w:szCs w:val="28"/>
          <w:lang w:val="uk-UA"/>
        </w:rPr>
        <w:t>В рамках виконання заходу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завершено </w:t>
      </w:r>
      <w:r w:rsidRPr="00DD50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науково-дослідні роботи з теми «Інвентаризація старих парків та дерев Миколаївської області», що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розпочалася у </w:t>
      </w:r>
      <w:r w:rsidRPr="00DD5070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році. В ході робіт 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дено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перелік старовинних парків та рукотворних лісів Миколаївської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>з’яс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ано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історію їх створення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дено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дослідження видового складу деревних та чагарникових насаджень кожного парку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лено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вікові дерева на території парку, дослід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жено 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їх </w:t>
      </w:r>
      <w:proofErr w:type="spellStart"/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морфометричні</w:t>
      </w:r>
      <w:proofErr w:type="spellEnd"/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дані та встанов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лено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 точний вік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досліджено 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видовий склад судинних рослин парків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видовий склад </w:t>
      </w:r>
      <w:proofErr w:type="spellStart"/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ліхенобіоти</w:t>
      </w:r>
      <w:proofErr w:type="spellEnd"/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парків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виділ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ено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раритетний елемент флори кожного парку та встановити його природоохоронну цінність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оформлено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картосхеми сучасного розташування парків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FB1E4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ілюстративний матеріал.</w:t>
      </w:r>
    </w:p>
    <w:p w:rsidR="00986199" w:rsidRDefault="00986199" w:rsidP="009861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Надруковано </w:t>
      </w:r>
      <w:r w:rsidRPr="00AA1240">
        <w:rPr>
          <w:rFonts w:ascii="Times New Roman" w:hAnsi="Times New Roman"/>
          <w:color w:val="000000"/>
          <w:sz w:val="28"/>
          <w:szCs w:val="28"/>
          <w:lang w:val="uk-UA"/>
        </w:rPr>
        <w:t>200 примірників брошури «Ендемічні рослини Миколаївської області»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86199" w:rsidRDefault="00986199" w:rsidP="009861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Видано</w:t>
      </w:r>
      <w:r w:rsidRPr="00EF4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250 примірників </w:t>
      </w:r>
      <w:r w:rsidRPr="00EF4A2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буклет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F4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«Регіональні ландшафтні парки Миколаївської області» - оновлен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EF4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доповненого інформацією про національні природні парки та природний заповідник Миколаївщини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86199" w:rsidRDefault="00986199" w:rsidP="009861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Видано 75 примірників календарю на 2022 рік </w:t>
      </w:r>
      <w:r w:rsidRPr="00FE5943">
        <w:rPr>
          <w:rFonts w:ascii="Times New Roman" w:hAnsi="Times New Roman" w:cs="Times New Roman"/>
          <w:color w:val="000000"/>
          <w:sz w:val="28"/>
          <w:szCs w:val="28"/>
          <w:lang w:val="uk-UA"/>
        </w:rPr>
        <w:t>«Календар квартальний»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86199" w:rsidRDefault="00986199" w:rsidP="009861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Видано 250 примірників проспекту «Про природно-заповідний фонд Миколаївщини».</w:t>
      </w:r>
    </w:p>
    <w:p w:rsidR="0091319E" w:rsidRDefault="0091319E" w:rsidP="009861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86199" w:rsidRDefault="00986199" w:rsidP="0098619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0352D">
        <w:rPr>
          <w:rFonts w:ascii="Times New Roman" w:hAnsi="Times New Roman"/>
          <w:b/>
          <w:sz w:val="28"/>
          <w:szCs w:val="28"/>
        </w:rPr>
        <w:lastRenderedPageBreak/>
        <w:t>Проведення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0352D">
        <w:rPr>
          <w:rFonts w:ascii="Times New Roman" w:hAnsi="Times New Roman"/>
          <w:b/>
          <w:sz w:val="28"/>
          <w:szCs w:val="28"/>
        </w:rPr>
        <w:t>проф</w:t>
      </w:r>
      <w:proofErr w:type="gramEnd"/>
      <w:r w:rsidRPr="00B0352D">
        <w:rPr>
          <w:rFonts w:ascii="Times New Roman" w:hAnsi="Times New Roman"/>
          <w:b/>
          <w:sz w:val="28"/>
          <w:szCs w:val="28"/>
        </w:rPr>
        <w:t>ілактичних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протипожежних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заходів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спрямованих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запобігання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знищенню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чи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пошкодженню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вогнем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об’єктів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352D">
        <w:rPr>
          <w:rFonts w:ascii="Times New Roman" w:hAnsi="Times New Roman"/>
          <w:b/>
          <w:sz w:val="28"/>
          <w:szCs w:val="28"/>
        </w:rPr>
        <w:t>природно-заповідного</w:t>
      </w:r>
      <w:proofErr w:type="spellEnd"/>
      <w:r w:rsidRPr="00B0352D">
        <w:rPr>
          <w:rFonts w:ascii="Times New Roman" w:hAnsi="Times New Roman"/>
          <w:b/>
          <w:sz w:val="28"/>
          <w:szCs w:val="28"/>
        </w:rPr>
        <w:t xml:space="preserve"> фонду</w:t>
      </w:r>
    </w:p>
    <w:p w:rsidR="00986199" w:rsidRPr="00B0352D" w:rsidRDefault="00986199" w:rsidP="0098619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352D">
        <w:rPr>
          <w:rFonts w:ascii="Times New Roman" w:hAnsi="Times New Roman"/>
          <w:color w:val="000000"/>
          <w:sz w:val="28"/>
          <w:szCs w:val="28"/>
          <w:lang w:val="uk-UA"/>
        </w:rPr>
        <w:t>Освоєно:</w:t>
      </w:r>
      <w:r w:rsidRPr="00B0352D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/>
        </w:rPr>
        <w:t>99</w:t>
      </w:r>
      <w:r w:rsidRPr="00B0352D">
        <w:rPr>
          <w:rFonts w:ascii="Times New Roman" w:eastAsia="Times New Roman" w:hAnsi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/>
          <w:sz w:val="28"/>
          <w:szCs w:val="28"/>
          <w:lang w:val="uk-UA"/>
        </w:rPr>
        <w:t>,38</w:t>
      </w:r>
      <w:r w:rsidRPr="00B0352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0352D">
        <w:rPr>
          <w:rFonts w:ascii="Times New Roman" w:hAnsi="Times New Roman"/>
          <w:color w:val="000000"/>
          <w:sz w:val="28"/>
          <w:szCs w:val="28"/>
          <w:lang w:val="uk-UA"/>
        </w:rPr>
        <w:t xml:space="preserve">тис. </w:t>
      </w:r>
      <w:proofErr w:type="spellStart"/>
      <w:r w:rsidRPr="00B0352D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</w:p>
    <w:p w:rsidR="00986199" w:rsidRPr="00DB5602" w:rsidRDefault="00986199" w:rsidP="009861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рамках виконання заходу у 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Pr="00E6773B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ротипожежними зах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одами було охоплено територію 26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об’єктів природно-заповідного фонду місцевого значення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 З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ахід виконувався </w:t>
      </w:r>
      <w:proofErr w:type="spellStart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proofErr w:type="spellEnd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Веселинівське</w:t>
      </w:r>
      <w:proofErr w:type="spellEnd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лісове господарство», </w:t>
      </w:r>
      <w:proofErr w:type="spellStart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proofErr w:type="spellEnd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«Вознесенське лісове господарство», </w:t>
      </w:r>
      <w:proofErr w:type="spellStart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proofErr w:type="spellEnd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Баштанське</w:t>
      </w:r>
      <w:proofErr w:type="spellEnd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лісове господарство», </w:t>
      </w:r>
      <w:proofErr w:type="spellStart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proofErr w:type="spellEnd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«Миколаївське лісове господарство», </w:t>
      </w:r>
      <w:proofErr w:type="spellStart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proofErr w:type="spellEnd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Врадіївське</w:t>
      </w:r>
      <w:proofErr w:type="spellEnd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лісове господарство», </w:t>
      </w:r>
      <w:proofErr w:type="spellStart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ДП</w:t>
      </w:r>
      <w:proofErr w:type="spellEnd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«Очаківське лісомисливське господарство».</w:t>
      </w:r>
    </w:p>
    <w:p w:rsidR="00986199" w:rsidRDefault="00986199" w:rsidP="009861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Влаштування та догляди за смугами проводилися на протязі всього </w:t>
      </w:r>
      <w:proofErr w:type="spellStart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пожежонебезпечного</w:t>
      </w:r>
      <w:proofErr w:type="spellEnd"/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періоду з квітня до кінця </w:t>
      </w:r>
      <w:r w:rsidRPr="00E6773B">
        <w:rPr>
          <w:rFonts w:ascii="Times New Roman" w:hAnsi="Times New Roman"/>
          <w:color w:val="000000"/>
          <w:sz w:val="28"/>
          <w:szCs w:val="28"/>
          <w:lang w:val="uk-UA"/>
        </w:rPr>
        <w:t>листопада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 w:rsidRPr="00E6773B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уло забезпечено догляд за 4</w:t>
      </w:r>
      <w:r w:rsidRPr="00E6773B">
        <w:rPr>
          <w:rFonts w:ascii="Times New Roman" w:hAnsi="Times New Roman"/>
          <w:color w:val="000000"/>
          <w:sz w:val="28"/>
          <w:szCs w:val="28"/>
          <w:lang w:val="uk-UA"/>
        </w:rPr>
        <w:t>396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6773B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DB5602">
        <w:rPr>
          <w:rFonts w:ascii="Times New Roman" w:hAnsi="Times New Roman"/>
          <w:color w:val="000000"/>
          <w:sz w:val="28"/>
          <w:szCs w:val="28"/>
          <w:lang w:val="uk-UA"/>
        </w:rPr>
        <w:t xml:space="preserve"> км мінералізованих смуг.</w:t>
      </w:r>
      <w:r w:rsidRPr="00E6773B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986199" w:rsidRDefault="00986199" w:rsidP="009861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Державними лісовими підприємства Миколаївської області підкреслюється високу ефективність здійснення заходу, в  тому числі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Баштанським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Володимирівським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лісовими господарствами у 2021 році не зареєстровано пожеж на об’єктах, де здійснювалися протипожежні заходи, Миколаївським лісовим господарством зареєстровано на 10 пожеж менше, ніж у 2020 і загальна  площа пожеж також знизилася з 1,32 га до 0,2 га (лісовий заказник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Балабанівка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»). </w:t>
      </w:r>
    </w:p>
    <w:p w:rsidR="004828A8" w:rsidRDefault="004828A8" w:rsidP="005013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828A8" w:rsidRDefault="004828A8" w:rsidP="0050139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28A8">
        <w:rPr>
          <w:rFonts w:ascii="Times New Roman" w:hAnsi="Times New Roman"/>
          <w:b/>
          <w:color w:val="000000"/>
          <w:sz w:val="28"/>
          <w:szCs w:val="28"/>
          <w:lang w:val="uk-UA"/>
        </w:rPr>
        <w:t>Виготовлення охоронних, інформаційних знаків, аншлагів для територій та об’єктів природно-заповідного фонду місцевого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828A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значення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828A8" w:rsidRDefault="004828A8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28A8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Освоєно:  </w:t>
      </w:r>
      <w:r w:rsidR="00E244BB">
        <w:rPr>
          <w:rFonts w:ascii="Times New Roman" w:hAnsi="Times New Roman"/>
          <w:color w:val="000000"/>
          <w:sz w:val="28"/>
          <w:szCs w:val="28"/>
          <w:lang w:val="uk-UA"/>
        </w:rPr>
        <w:t>137</w:t>
      </w:r>
      <w:r w:rsidRPr="004828A8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244BB"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4828A8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грн</w:t>
      </w:r>
    </w:p>
    <w:p w:rsidR="001C6567" w:rsidRPr="001C6567" w:rsidRDefault="001C6567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567"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рамках</w:t>
      </w:r>
      <w:r w:rsidRPr="001C6567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виконання заходу організовано оформлення та виготовлення </w:t>
      </w:r>
      <w:r w:rsidR="00AE390D">
        <w:rPr>
          <w:rFonts w:ascii="Times New Roman" w:hAnsi="Times New Roman"/>
          <w:color w:val="000000"/>
          <w:sz w:val="28"/>
          <w:szCs w:val="28"/>
          <w:lang w:val="uk-UA"/>
        </w:rPr>
        <w:t>28</w:t>
      </w:r>
      <w:r w:rsidRPr="001C6567">
        <w:rPr>
          <w:rFonts w:ascii="Times New Roman" w:hAnsi="Times New Roman"/>
          <w:color w:val="000000"/>
          <w:sz w:val="28"/>
          <w:szCs w:val="28"/>
          <w:lang w:val="uk-UA"/>
        </w:rPr>
        <w:t xml:space="preserve"> аншлагів та </w:t>
      </w:r>
      <w:r w:rsidR="006A669F">
        <w:rPr>
          <w:rFonts w:ascii="Times New Roman" w:hAnsi="Times New Roman"/>
          <w:color w:val="000000"/>
          <w:sz w:val="28"/>
          <w:szCs w:val="28"/>
          <w:lang w:val="uk-UA"/>
        </w:rPr>
        <w:t>36</w:t>
      </w:r>
      <w:r w:rsidRPr="001C6567">
        <w:rPr>
          <w:rFonts w:ascii="Times New Roman" w:hAnsi="Times New Roman"/>
          <w:color w:val="000000"/>
          <w:sz w:val="28"/>
          <w:szCs w:val="28"/>
          <w:lang w:val="uk-UA"/>
        </w:rPr>
        <w:t xml:space="preserve"> охоронних знаків для чотирьох регіональних ландшафтних парків області. В тому числі, оформлено та виготовлено протипожежні аншлаги з метою підвищення пожежної безпеки</w:t>
      </w:r>
      <w:r w:rsidR="006A669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1C656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Виконавцем заходу був </w:t>
      </w:r>
      <w:r w:rsidRPr="001C6567">
        <w:rPr>
          <w:rFonts w:ascii="Times New Roman" w:hAnsi="Times New Roman"/>
          <w:color w:val="000000"/>
          <w:sz w:val="28"/>
          <w:szCs w:val="28"/>
          <w:lang w:val="uk-UA"/>
        </w:rPr>
        <w:t>ТОВ "ГРАНД ПРИНТ 25".</w:t>
      </w:r>
    </w:p>
    <w:p w:rsidR="001C6567" w:rsidRPr="001C6567" w:rsidRDefault="001C6567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567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аншлагах зазначено основну інформацію щодо об’єктів ПЗФ, правила поведінки на їх території, розміщено картографічні матеріали з нанесеними межами об’єкту природно-заповідного фонду. Аншлаги та охоронні знаки виготовляються відповідно до положень Закону України «Про природно-заповідний фонд України» та Положення про єдині державні знаки та аншлаги на територіях та об’єктах природно-заповідного фонду України, затвердженого наказом </w:t>
      </w:r>
      <w:proofErr w:type="spellStart"/>
      <w:r w:rsidRPr="001C6567">
        <w:rPr>
          <w:rFonts w:ascii="Times New Roman" w:hAnsi="Times New Roman"/>
          <w:color w:val="000000"/>
          <w:sz w:val="28"/>
          <w:szCs w:val="28"/>
          <w:lang w:val="uk-UA"/>
        </w:rPr>
        <w:t>Мінприроди</w:t>
      </w:r>
      <w:proofErr w:type="spellEnd"/>
      <w:r w:rsidRPr="001C6567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від 29.03.1994 № 30.</w:t>
      </w:r>
    </w:p>
    <w:p w:rsidR="006C54EE" w:rsidRDefault="001C6567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567">
        <w:rPr>
          <w:rFonts w:ascii="Times New Roman" w:hAnsi="Times New Roman"/>
          <w:color w:val="000000"/>
          <w:sz w:val="28"/>
          <w:szCs w:val="28"/>
          <w:lang w:val="uk-UA"/>
        </w:rPr>
        <w:t xml:space="preserve"> Аншлаги та охоронні знаки передано адміністраціям регіональних ландшафтних парків. Аншлаги будуть встановлені  в місцях з найбільшим рекреаційним навантаженням на території об’єктів природно-заповідного фонду, охоронні знаки – для позначення меж об’єктів природно-заповідного фонду.   </w:t>
      </w:r>
    </w:p>
    <w:p w:rsidR="00986199" w:rsidRDefault="00986199" w:rsidP="00EA3F1F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86199" w:rsidRDefault="00986199" w:rsidP="0098619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6173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Створення </w:t>
      </w:r>
      <w:proofErr w:type="spellStart"/>
      <w:r w:rsidRPr="00661731">
        <w:rPr>
          <w:rFonts w:ascii="Times New Roman" w:hAnsi="Times New Roman"/>
          <w:b/>
          <w:color w:val="000000"/>
          <w:sz w:val="28"/>
          <w:szCs w:val="28"/>
          <w:lang w:val="uk-UA"/>
        </w:rPr>
        <w:t>еколого-освітніх</w:t>
      </w:r>
      <w:proofErr w:type="spellEnd"/>
      <w:r w:rsidRPr="0066173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центрів, класів у регіональних ландшафтних парках</w:t>
      </w:r>
    </w:p>
    <w:p w:rsidR="00986199" w:rsidRPr="00661731" w:rsidRDefault="00986199" w:rsidP="009861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1731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Освоєно: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337</w:t>
      </w:r>
      <w:r w:rsidRPr="00661731">
        <w:rPr>
          <w:rFonts w:ascii="Times New Roman" w:hAnsi="Times New Roman"/>
          <w:color w:val="000000"/>
          <w:sz w:val="28"/>
          <w:szCs w:val="28"/>
          <w:lang w:val="uk-UA"/>
        </w:rPr>
        <w:t xml:space="preserve">,00 тис. </w:t>
      </w:r>
      <w:proofErr w:type="spellStart"/>
      <w:r w:rsidRPr="00661731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</w:p>
    <w:p w:rsidR="00986199" w:rsidRPr="00213184" w:rsidRDefault="00986199" w:rsidP="009861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В рамках виконання заходу</w:t>
      </w:r>
      <w:r w:rsidRPr="00213184">
        <w:rPr>
          <w:sz w:val="28"/>
          <w:szCs w:val="28"/>
          <w:lang w:val="uk-UA"/>
        </w:rPr>
        <w:t xml:space="preserve"> було </w:t>
      </w:r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продовжен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</w:t>
      </w:r>
      <w:proofErr w:type="spellStart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еколого-освітніх</w:t>
      </w:r>
      <w:proofErr w:type="spellEnd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центрів установ природно-заповідного фонду: регіональних ландшафтних парків </w:t>
      </w:r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«</w:t>
      </w:r>
      <w:proofErr w:type="spellStart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Тилігульський</w:t>
      </w:r>
      <w:proofErr w:type="spellEnd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», «</w:t>
      </w:r>
      <w:proofErr w:type="spellStart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Приінгульський</w:t>
      </w:r>
      <w:proofErr w:type="spellEnd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 xml:space="preserve">», та облаштування </w:t>
      </w:r>
      <w:proofErr w:type="spellStart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еколого-освітнього</w:t>
      </w:r>
      <w:proofErr w:type="spellEnd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в регіональному ландшафтному парку «</w:t>
      </w:r>
      <w:proofErr w:type="spellStart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Кінбурнська</w:t>
      </w:r>
      <w:proofErr w:type="spellEnd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коса».</w:t>
      </w:r>
    </w:p>
    <w:p w:rsidR="00986199" w:rsidRDefault="00986199" w:rsidP="009861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Для потреб регіонального ландшафтного парку (РЛП) «</w:t>
      </w:r>
      <w:proofErr w:type="spellStart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Кінбурнська</w:t>
      </w:r>
      <w:proofErr w:type="spellEnd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коса» придбано офісні меблі (стільці – 20 шт., книжкові шафи – 3 шт., полиці – 10 шт., комп’ютерний стіл та ін.), </w:t>
      </w:r>
      <w:proofErr w:type="spellStart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фліпчарти</w:t>
      </w:r>
      <w:proofErr w:type="spellEnd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 xml:space="preserve"> (2 шт.), вітрини з тумбами (4 шт.), </w:t>
      </w:r>
      <w:proofErr w:type="spellStart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ролапи</w:t>
      </w:r>
      <w:proofErr w:type="spellEnd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 xml:space="preserve"> (5 шт.). </w:t>
      </w:r>
      <w:proofErr w:type="spellStart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Еколого-освітній</w:t>
      </w:r>
      <w:proofErr w:type="spellEnd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 оснащено мультимедійним обладнанням (проектор, ноутбук). </w:t>
      </w:r>
    </w:p>
    <w:p w:rsidR="00986199" w:rsidRDefault="00986199" w:rsidP="009861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Для регіонального ландшафтного парку «</w:t>
      </w:r>
      <w:proofErr w:type="spellStart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Приінгульський</w:t>
      </w:r>
      <w:proofErr w:type="spellEnd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 xml:space="preserve">» здійснено технічне обслуговування програмного забезпечення інтерактивної пісочниці </w:t>
      </w:r>
      <w:proofErr w:type="spellStart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Briolight</w:t>
      </w:r>
      <w:proofErr w:type="spellEnd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яка була придбана для потреб установи 2018 року. Для продовження облаштування </w:t>
      </w:r>
      <w:proofErr w:type="spellStart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еколого-освітнього</w:t>
      </w:r>
      <w:proofErr w:type="spellEnd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центру придбано інтерактивну </w:t>
      </w:r>
      <w:proofErr w:type="spellStart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>відеовідтворювальну</w:t>
      </w:r>
      <w:proofErr w:type="spellEnd"/>
      <w:r w:rsidRPr="00213184">
        <w:rPr>
          <w:rFonts w:ascii="Times New Roman" w:hAnsi="Times New Roman"/>
          <w:color w:val="000000"/>
          <w:sz w:val="28"/>
          <w:szCs w:val="28"/>
          <w:lang w:val="uk-UA"/>
        </w:rPr>
        <w:t xml:space="preserve"> панель для демонстрацій, пакет мультимедійного програмного забезпечення, утому числі на екологічну тематику, для інтерактивних пісочниці та панелі. </w:t>
      </w:r>
    </w:p>
    <w:p w:rsidR="00EA3F1F" w:rsidRDefault="00EA3F1F" w:rsidP="0098619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3F1F" w:rsidRDefault="00EA3F1F" w:rsidP="00EA3F1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B389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Утримання та матеріально-технічне забезпечення діяльності регіональних ландшафтних парків області («Гранітно-степове Побужжя», </w:t>
      </w:r>
      <w:r w:rsidRPr="005100A1">
        <w:rPr>
          <w:rFonts w:ascii="Times New Roman" w:hAnsi="Times New Roman"/>
          <w:b/>
          <w:color w:val="000000"/>
          <w:sz w:val="28"/>
          <w:szCs w:val="28"/>
          <w:lang w:val="uk-UA"/>
        </w:rPr>
        <w:t>«</w:t>
      </w:r>
      <w:proofErr w:type="spellStart"/>
      <w:r w:rsidRPr="005100A1">
        <w:rPr>
          <w:rFonts w:ascii="Times New Roman" w:hAnsi="Times New Roman"/>
          <w:b/>
          <w:color w:val="000000"/>
          <w:sz w:val="28"/>
          <w:szCs w:val="28"/>
          <w:lang w:val="uk-UA"/>
        </w:rPr>
        <w:t>Кінбурнська</w:t>
      </w:r>
      <w:proofErr w:type="spellEnd"/>
      <w:r w:rsidRPr="005100A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коса», «</w:t>
      </w:r>
      <w:proofErr w:type="spellStart"/>
      <w:r w:rsidRPr="005100A1">
        <w:rPr>
          <w:rFonts w:ascii="Times New Roman" w:hAnsi="Times New Roman"/>
          <w:b/>
          <w:color w:val="000000"/>
          <w:sz w:val="28"/>
          <w:szCs w:val="28"/>
          <w:lang w:val="uk-UA"/>
        </w:rPr>
        <w:t>Тилігульський</w:t>
      </w:r>
      <w:proofErr w:type="spellEnd"/>
      <w:r w:rsidRPr="005100A1">
        <w:rPr>
          <w:rFonts w:ascii="Times New Roman" w:hAnsi="Times New Roman"/>
          <w:b/>
          <w:color w:val="000000"/>
          <w:sz w:val="28"/>
          <w:szCs w:val="28"/>
          <w:lang w:val="uk-UA"/>
        </w:rPr>
        <w:t>», «</w:t>
      </w:r>
      <w:proofErr w:type="spellStart"/>
      <w:r w:rsidRPr="005100A1">
        <w:rPr>
          <w:rFonts w:ascii="Times New Roman" w:hAnsi="Times New Roman"/>
          <w:b/>
          <w:color w:val="000000"/>
          <w:sz w:val="28"/>
          <w:szCs w:val="28"/>
          <w:lang w:val="uk-UA"/>
        </w:rPr>
        <w:t>Приінгульський</w:t>
      </w:r>
      <w:proofErr w:type="spellEnd"/>
      <w:r w:rsidRPr="005100A1">
        <w:rPr>
          <w:rFonts w:ascii="Times New Roman" w:hAnsi="Times New Roman"/>
          <w:b/>
          <w:color w:val="000000"/>
          <w:sz w:val="28"/>
          <w:szCs w:val="28"/>
          <w:lang w:val="uk-UA"/>
        </w:rPr>
        <w:t>»)</w:t>
      </w:r>
    </w:p>
    <w:p w:rsidR="0091319E" w:rsidRPr="0091319E" w:rsidRDefault="0091319E" w:rsidP="0091319E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319E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Освоєно 2424,73 </w:t>
      </w:r>
      <w:proofErr w:type="spellStart"/>
      <w:r w:rsidRPr="0091319E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Pr="0091319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3F1F" w:rsidRPr="005100A1" w:rsidRDefault="00EA3F1F" w:rsidP="00EA3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00A1">
        <w:rPr>
          <w:rFonts w:ascii="Times New Roman" w:hAnsi="Times New Roman"/>
          <w:sz w:val="28"/>
          <w:szCs w:val="28"/>
          <w:lang w:val="uk-UA"/>
        </w:rPr>
        <w:t>Забезпечено статутн</w:t>
      </w:r>
      <w:r w:rsidR="006A6A7F">
        <w:rPr>
          <w:rFonts w:ascii="Times New Roman" w:hAnsi="Times New Roman"/>
          <w:sz w:val="28"/>
          <w:szCs w:val="28"/>
          <w:lang w:val="uk-UA"/>
        </w:rPr>
        <w:t>у</w:t>
      </w:r>
      <w:r w:rsidRPr="005100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00A1">
        <w:rPr>
          <w:rFonts w:ascii="Times New Roman" w:hAnsi="Times New Roman"/>
          <w:sz w:val="28"/>
          <w:szCs w:val="28"/>
          <w:lang w:val="uk-UA"/>
        </w:rPr>
        <w:t>діяльност</w:t>
      </w:r>
      <w:r w:rsidR="006A6A7F">
        <w:rPr>
          <w:rFonts w:ascii="Times New Roman" w:hAnsi="Times New Roman"/>
          <w:sz w:val="28"/>
          <w:szCs w:val="28"/>
          <w:lang w:val="uk-UA"/>
        </w:rPr>
        <w:t>ь</w:t>
      </w:r>
      <w:proofErr w:type="spellEnd"/>
      <w:r w:rsidRPr="005100A1">
        <w:rPr>
          <w:rFonts w:ascii="Times New Roman" w:hAnsi="Times New Roman"/>
          <w:sz w:val="28"/>
          <w:szCs w:val="28"/>
          <w:lang w:val="uk-UA"/>
        </w:rPr>
        <w:t xml:space="preserve"> регіональних ландшафтних парків області "Гранітно-степове Побужжя", "</w:t>
      </w:r>
      <w:proofErr w:type="spellStart"/>
      <w:r w:rsidRPr="005100A1">
        <w:rPr>
          <w:rFonts w:ascii="Times New Roman" w:hAnsi="Times New Roman"/>
          <w:sz w:val="28"/>
          <w:szCs w:val="28"/>
          <w:lang w:val="uk-UA"/>
        </w:rPr>
        <w:t>Кінбурнська</w:t>
      </w:r>
      <w:proofErr w:type="spellEnd"/>
      <w:r w:rsidRPr="005100A1">
        <w:rPr>
          <w:rFonts w:ascii="Times New Roman" w:hAnsi="Times New Roman"/>
          <w:sz w:val="28"/>
          <w:szCs w:val="28"/>
          <w:lang w:val="uk-UA"/>
        </w:rPr>
        <w:t xml:space="preserve"> коса", "</w:t>
      </w:r>
      <w:proofErr w:type="spellStart"/>
      <w:r w:rsidRPr="005100A1">
        <w:rPr>
          <w:rFonts w:ascii="Times New Roman" w:hAnsi="Times New Roman"/>
          <w:sz w:val="28"/>
          <w:szCs w:val="28"/>
          <w:lang w:val="uk-UA"/>
        </w:rPr>
        <w:t>Тилігульський</w:t>
      </w:r>
      <w:proofErr w:type="spellEnd"/>
      <w:r w:rsidRPr="005100A1">
        <w:rPr>
          <w:rFonts w:ascii="Times New Roman" w:hAnsi="Times New Roman"/>
          <w:sz w:val="28"/>
          <w:szCs w:val="28"/>
          <w:lang w:val="uk-UA"/>
        </w:rPr>
        <w:t>", "</w:t>
      </w:r>
      <w:proofErr w:type="spellStart"/>
      <w:r w:rsidRPr="005100A1">
        <w:rPr>
          <w:rFonts w:ascii="Times New Roman" w:hAnsi="Times New Roman"/>
          <w:sz w:val="28"/>
          <w:szCs w:val="28"/>
          <w:lang w:val="uk-UA"/>
        </w:rPr>
        <w:t>Приінгульський</w:t>
      </w:r>
      <w:proofErr w:type="spellEnd"/>
      <w:r w:rsidRPr="005100A1">
        <w:rPr>
          <w:rFonts w:ascii="Times New Roman" w:hAnsi="Times New Roman"/>
          <w:sz w:val="28"/>
          <w:szCs w:val="28"/>
          <w:lang w:val="uk-UA"/>
        </w:rPr>
        <w:t>".</w:t>
      </w:r>
    </w:p>
    <w:p w:rsidR="00EA3F1F" w:rsidRPr="005100A1" w:rsidRDefault="00EA3F1F" w:rsidP="00EA3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>Фінансування направлено на такі заходи:</w:t>
      </w:r>
    </w:p>
    <w:p w:rsidR="00EA3F1F" w:rsidRPr="005100A1" w:rsidRDefault="00EA3F1F" w:rsidP="00EA3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 xml:space="preserve">охорону </w:t>
      </w:r>
      <w:proofErr w:type="spellStart"/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>природніх</w:t>
      </w:r>
      <w:proofErr w:type="spellEnd"/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комплексів (придбання паливно-мастильних матеріалів, запасних частин до автомобіля, катеру, придбання наліпок для інформаційних знаків, бланки посвідчень, буклетів);</w:t>
      </w:r>
    </w:p>
    <w:p w:rsidR="00EA3F1F" w:rsidRPr="005100A1" w:rsidRDefault="00EA3F1F" w:rsidP="00EA3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>освітньо-виховну</w:t>
      </w:r>
      <w:proofErr w:type="spellEnd"/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діяльність (публікації про розміщення матеріалів про діяльність РЛП в періодичному видавництві, рекламну та інформаційну продукцію, придбання мультимедійного </w:t>
      </w:r>
      <w:proofErr w:type="spellStart"/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>проєктора</w:t>
      </w:r>
      <w:proofErr w:type="spellEnd"/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 xml:space="preserve"> з екраном);</w:t>
      </w:r>
    </w:p>
    <w:p w:rsidR="00EA3F1F" w:rsidRPr="00E9610E" w:rsidRDefault="00EA3F1F" w:rsidP="00EA3F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 xml:space="preserve">господарську діяльність (придбання канцелярських товарів, матеріалів, інвентарю, інструментів та малоцінних предметів, послуги користування </w:t>
      </w:r>
      <w:proofErr w:type="spellStart"/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>інтернету</w:t>
      </w:r>
      <w:proofErr w:type="spellEnd"/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>, обслуговування оргтехніки, послуги за переплату періодичних видань, страхування автомобіл</w:t>
      </w:r>
      <w:r w:rsidR="005100A1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>, придбання комп’ютерної техніки, цифрових фотоапаратів, бінокл</w:t>
      </w:r>
      <w:r w:rsidR="005100A1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5100A1">
        <w:rPr>
          <w:rFonts w:ascii="Times New Roman" w:hAnsi="Times New Roman"/>
          <w:color w:val="000000"/>
          <w:sz w:val="28"/>
          <w:szCs w:val="28"/>
          <w:lang w:val="uk-UA"/>
        </w:rPr>
        <w:t>плавзасобів</w:t>
      </w:r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 xml:space="preserve"> тощо)</w:t>
      </w:r>
      <w:r w:rsidR="005100A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5100A1">
        <w:rPr>
          <w:rFonts w:ascii="Times New Roman" w:hAnsi="Times New Roman"/>
          <w:color w:val="000000"/>
          <w:sz w:val="28"/>
          <w:szCs w:val="28"/>
          <w:lang w:val="uk-UA"/>
        </w:rPr>
        <w:t>облаштування, поточний ремонт, побудовані нові і відремонтовані вже існуючі бесідки на рекреаційних дільницях.</w:t>
      </w:r>
    </w:p>
    <w:p w:rsidR="000C5110" w:rsidRDefault="000C5110" w:rsidP="000C511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5070">
        <w:rPr>
          <w:rFonts w:ascii="Times New Roman" w:hAnsi="Times New Roman"/>
          <w:b/>
          <w:sz w:val="28"/>
          <w:szCs w:val="28"/>
          <w:lang w:val="uk-UA"/>
        </w:rPr>
        <w:t xml:space="preserve">Розробка та впровадження заходів із збереження малих річок та/або джерел (річка </w:t>
      </w:r>
      <w:proofErr w:type="spellStart"/>
      <w:r w:rsidRPr="00DD5070">
        <w:rPr>
          <w:rFonts w:ascii="Times New Roman" w:hAnsi="Times New Roman"/>
          <w:b/>
          <w:sz w:val="28"/>
          <w:szCs w:val="28"/>
          <w:lang w:val="uk-UA"/>
        </w:rPr>
        <w:t>Сосик</w:t>
      </w:r>
      <w:proofErr w:type="spellEnd"/>
      <w:r w:rsidRPr="00DD5070">
        <w:rPr>
          <w:rFonts w:ascii="Times New Roman" w:hAnsi="Times New Roman"/>
          <w:b/>
          <w:sz w:val="28"/>
          <w:szCs w:val="28"/>
          <w:lang w:val="uk-UA"/>
        </w:rPr>
        <w:t xml:space="preserve"> місцевого значення, </w:t>
      </w:r>
      <w:proofErr w:type="spellStart"/>
      <w:r w:rsidRPr="00DD5070">
        <w:rPr>
          <w:rFonts w:ascii="Times New Roman" w:hAnsi="Times New Roman"/>
          <w:b/>
          <w:sz w:val="28"/>
          <w:szCs w:val="28"/>
          <w:lang w:val="uk-UA"/>
        </w:rPr>
        <w:t>Березанський</w:t>
      </w:r>
      <w:proofErr w:type="spellEnd"/>
      <w:r w:rsidRPr="00DD5070">
        <w:rPr>
          <w:rFonts w:ascii="Times New Roman" w:hAnsi="Times New Roman"/>
          <w:b/>
          <w:sz w:val="28"/>
          <w:szCs w:val="28"/>
          <w:lang w:val="uk-UA"/>
        </w:rPr>
        <w:t xml:space="preserve"> район, Миколаївська область)</w:t>
      </w:r>
    </w:p>
    <w:p w:rsidR="00BB64DA" w:rsidRPr="00BB64DA" w:rsidRDefault="00BB64DA" w:rsidP="00BB64D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64DA">
        <w:rPr>
          <w:rFonts w:ascii="Times New Roman" w:hAnsi="Times New Roman"/>
          <w:sz w:val="28"/>
          <w:szCs w:val="28"/>
          <w:lang w:val="uk-UA"/>
        </w:rPr>
        <w:t xml:space="preserve">Освоєно 8132,49 </w:t>
      </w:r>
      <w:proofErr w:type="spellStart"/>
      <w:r w:rsidRPr="00BB64DA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B64DA">
        <w:rPr>
          <w:rFonts w:ascii="Times New Roman" w:hAnsi="Times New Roman"/>
          <w:sz w:val="28"/>
          <w:szCs w:val="28"/>
          <w:lang w:val="uk-UA"/>
        </w:rPr>
        <w:t>.</w:t>
      </w:r>
    </w:p>
    <w:p w:rsidR="000C5110" w:rsidRPr="003F44E4" w:rsidRDefault="000C5110" w:rsidP="000C51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Вперше за більш, ніж 8 років в Миколаївській області проведено розчистку річки (у 2013 – розчистка середньої річки Синюха – управління водних ресурсів). 2021 року в</w:t>
      </w:r>
      <w:r w:rsidRPr="00041BF0">
        <w:rPr>
          <w:rFonts w:ascii="Times New Roman" w:hAnsi="Times New Roman"/>
          <w:sz w:val="28"/>
          <w:szCs w:val="28"/>
          <w:lang w:val="uk-UA"/>
        </w:rPr>
        <w:t xml:space="preserve">ідновлено водність малої річки </w:t>
      </w:r>
      <w:proofErr w:type="spellStart"/>
      <w:r w:rsidRPr="00041BF0">
        <w:rPr>
          <w:rFonts w:ascii="Times New Roman" w:hAnsi="Times New Roman"/>
          <w:sz w:val="28"/>
          <w:szCs w:val="28"/>
          <w:lang w:val="uk-UA"/>
        </w:rPr>
        <w:t>Сосик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яка впадає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лиман,</w:t>
      </w:r>
      <w:r w:rsidRPr="00041BF0">
        <w:rPr>
          <w:rFonts w:ascii="Times New Roman" w:hAnsi="Times New Roman"/>
          <w:sz w:val="28"/>
          <w:szCs w:val="28"/>
          <w:lang w:val="uk-UA"/>
        </w:rPr>
        <w:t xml:space="preserve"> в межах </w:t>
      </w:r>
      <w:proofErr w:type="spellStart"/>
      <w:r w:rsidRPr="00041BF0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041B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1BF0">
        <w:rPr>
          <w:rFonts w:ascii="Times New Roman" w:hAnsi="Times New Roman"/>
          <w:sz w:val="28"/>
          <w:szCs w:val="28"/>
          <w:lang w:val="uk-UA"/>
        </w:rPr>
        <w:t>Березанка</w:t>
      </w:r>
      <w:proofErr w:type="spellEnd"/>
      <w:r w:rsidRPr="00041BF0">
        <w:rPr>
          <w:rFonts w:ascii="Times New Roman" w:hAnsi="Times New Roman"/>
          <w:sz w:val="28"/>
          <w:szCs w:val="28"/>
          <w:lang w:val="uk-UA"/>
        </w:rPr>
        <w:t xml:space="preserve"> на протязі 1,5 км: розчищено русло </w:t>
      </w:r>
      <w:r w:rsidRPr="00041BF0">
        <w:rPr>
          <w:rFonts w:ascii="Times New Roman" w:hAnsi="Times New Roman"/>
          <w:sz w:val="28"/>
          <w:szCs w:val="28"/>
          <w:lang w:val="uk-UA"/>
        </w:rPr>
        <w:lastRenderedPageBreak/>
        <w:t>річки від мулу та очерету, сформовано берегов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41BF0">
        <w:rPr>
          <w:rFonts w:ascii="Times New Roman" w:hAnsi="Times New Roman"/>
          <w:sz w:val="28"/>
          <w:szCs w:val="28"/>
          <w:lang w:val="uk-UA"/>
        </w:rPr>
        <w:t xml:space="preserve"> схил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41BF0">
        <w:rPr>
          <w:rFonts w:ascii="Times New Roman" w:hAnsi="Times New Roman"/>
          <w:sz w:val="28"/>
          <w:szCs w:val="28"/>
          <w:lang w:val="uk-UA"/>
        </w:rPr>
        <w:t>, проведено благоустрій берегової зони, висаджено траву та дерева.</w:t>
      </w:r>
    </w:p>
    <w:p w:rsidR="000C5110" w:rsidRPr="00092607" w:rsidRDefault="000C5110" w:rsidP="000C51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</w:t>
      </w:r>
      <w:r w:rsidRPr="00237D0A">
        <w:rPr>
          <w:rFonts w:ascii="Times New Roman" w:hAnsi="Times New Roman"/>
          <w:sz w:val="28"/>
          <w:szCs w:val="28"/>
        </w:rPr>
        <w:t xml:space="preserve"> завершено, </w:t>
      </w:r>
      <w:r w:rsidRPr="00092607">
        <w:rPr>
          <w:rFonts w:ascii="Times New Roman" w:hAnsi="Times New Roman"/>
          <w:sz w:val="28"/>
          <w:szCs w:val="28"/>
          <w:lang w:val="uk-UA"/>
        </w:rPr>
        <w:t xml:space="preserve">проведено: </w:t>
      </w:r>
    </w:p>
    <w:p w:rsidR="000C5110" w:rsidRPr="00092607" w:rsidRDefault="000C5110" w:rsidP="000C51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607">
        <w:rPr>
          <w:rFonts w:ascii="Times New Roman" w:hAnsi="Times New Roman"/>
          <w:sz w:val="28"/>
          <w:szCs w:val="28"/>
          <w:lang w:val="uk-UA" w:eastAsia="uk-UA"/>
        </w:rPr>
        <w:t xml:space="preserve">розроблення </w:t>
      </w:r>
      <w:proofErr w:type="spellStart"/>
      <w:r w:rsidRPr="00092607">
        <w:rPr>
          <w:rFonts w:ascii="Times New Roman" w:hAnsi="Times New Roman"/>
          <w:sz w:val="28"/>
          <w:szCs w:val="28"/>
          <w:lang w:val="uk-UA" w:eastAsia="uk-UA"/>
        </w:rPr>
        <w:t>грунту</w:t>
      </w:r>
      <w:proofErr w:type="spellEnd"/>
      <w:r w:rsidRPr="00092607">
        <w:rPr>
          <w:rFonts w:ascii="Times New Roman" w:hAnsi="Times New Roman"/>
          <w:sz w:val="28"/>
          <w:szCs w:val="28"/>
          <w:lang w:val="uk-UA" w:eastAsia="uk-UA"/>
        </w:rPr>
        <w:t xml:space="preserve"> з навантаженням на автомобілі самоскиди екскаваторами – </w:t>
      </w:r>
      <w:r>
        <w:rPr>
          <w:rFonts w:ascii="Times New Roman" w:hAnsi="Times New Roman"/>
          <w:sz w:val="28"/>
          <w:szCs w:val="28"/>
          <w:lang w:val="uk-UA" w:eastAsia="uk-UA"/>
        </w:rPr>
        <w:t>60588</w:t>
      </w:r>
      <w:r w:rsidRPr="00092607">
        <w:rPr>
          <w:rFonts w:ascii="Times New Roman" w:hAnsi="Times New Roman"/>
          <w:sz w:val="28"/>
          <w:szCs w:val="28"/>
          <w:lang w:val="uk-UA" w:eastAsia="uk-UA"/>
        </w:rPr>
        <w:t xml:space="preserve"> м</w:t>
      </w:r>
      <w:r w:rsidRPr="00092607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3 </w:t>
      </w:r>
    </w:p>
    <w:p w:rsidR="000C5110" w:rsidRPr="00092607" w:rsidRDefault="000C5110" w:rsidP="000C5110">
      <w:pPr>
        <w:spacing w:after="0"/>
        <w:ind w:right="-284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607">
        <w:rPr>
          <w:rFonts w:ascii="Times New Roman" w:hAnsi="Times New Roman"/>
          <w:sz w:val="28"/>
          <w:szCs w:val="28"/>
          <w:lang w:val="uk-UA" w:eastAsia="uk-UA"/>
        </w:rPr>
        <w:t>укріплення укосів земляних споруд посівом багаторічних трав – 26878 м</w:t>
      </w:r>
      <w:r w:rsidRPr="00092607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2 </w:t>
      </w:r>
    </w:p>
    <w:p w:rsidR="000C5110" w:rsidRDefault="000C5110" w:rsidP="000C5110">
      <w:pPr>
        <w:spacing w:after="0"/>
        <w:ind w:firstLine="567"/>
        <w:jc w:val="both"/>
        <w:rPr>
          <w:rFonts w:ascii="Times New Roman" w:hAnsi="Times New Roman"/>
          <w:sz w:val="28"/>
          <w:szCs w:val="28"/>
          <w:vertAlign w:val="superscript"/>
          <w:lang w:val="uk-UA" w:eastAsia="uk-UA"/>
        </w:rPr>
      </w:pPr>
      <w:r w:rsidRPr="00092607">
        <w:rPr>
          <w:rFonts w:ascii="Times New Roman" w:hAnsi="Times New Roman"/>
          <w:sz w:val="28"/>
          <w:szCs w:val="28"/>
          <w:lang w:val="uk-UA" w:eastAsia="uk-UA"/>
        </w:rPr>
        <w:t>посів лугових газонів тракторною сівалкою – 58019 м</w:t>
      </w:r>
      <w:r w:rsidRPr="00092607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2 </w:t>
      </w:r>
    </w:p>
    <w:p w:rsidR="000C5110" w:rsidRDefault="000C5110" w:rsidP="000C51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92607">
        <w:rPr>
          <w:rFonts w:ascii="Times New Roman" w:hAnsi="Times New Roman"/>
          <w:sz w:val="28"/>
          <w:szCs w:val="28"/>
          <w:lang w:val="uk-UA" w:eastAsia="uk-UA"/>
        </w:rPr>
        <w:t>садіння дерев та кущів – 5</w:t>
      </w:r>
      <w:r>
        <w:rPr>
          <w:rFonts w:ascii="Times New Roman" w:hAnsi="Times New Roman"/>
          <w:sz w:val="28"/>
          <w:szCs w:val="28"/>
          <w:lang w:val="uk-UA" w:eastAsia="uk-UA"/>
        </w:rPr>
        <w:t>62</w:t>
      </w:r>
      <w:r w:rsidRPr="0009260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092607">
        <w:rPr>
          <w:rFonts w:ascii="Times New Roman" w:hAnsi="Times New Roman"/>
          <w:sz w:val="28"/>
          <w:szCs w:val="28"/>
          <w:lang w:val="uk-UA" w:eastAsia="uk-UA"/>
        </w:rPr>
        <w:t>шт</w:t>
      </w:r>
      <w:proofErr w:type="spellEnd"/>
    </w:p>
    <w:p w:rsidR="000C5110" w:rsidRDefault="000C5110" w:rsidP="000C51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BF0">
        <w:rPr>
          <w:rFonts w:ascii="Times New Roman" w:hAnsi="Times New Roman"/>
          <w:sz w:val="28"/>
          <w:szCs w:val="28"/>
          <w:lang w:val="uk-UA"/>
        </w:rPr>
        <w:t>Територіальна громада планує облаштува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041BF0">
        <w:rPr>
          <w:rFonts w:ascii="Times New Roman" w:hAnsi="Times New Roman"/>
          <w:sz w:val="28"/>
          <w:szCs w:val="28"/>
          <w:lang w:val="uk-UA"/>
        </w:rPr>
        <w:t xml:space="preserve"> на цьому місці зон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1BF0">
        <w:rPr>
          <w:rFonts w:ascii="Times New Roman" w:hAnsi="Times New Roman"/>
          <w:sz w:val="28"/>
          <w:szCs w:val="28"/>
          <w:lang w:val="uk-UA"/>
        </w:rPr>
        <w:t xml:space="preserve"> відпочинку для мешканців.</w:t>
      </w:r>
    </w:p>
    <w:p w:rsidR="008918C6" w:rsidRPr="00041BF0" w:rsidRDefault="008918C6" w:rsidP="000C51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8C6" w:rsidRDefault="008918C6" w:rsidP="008918C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18C6">
        <w:rPr>
          <w:rFonts w:ascii="Times New Roman" w:hAnsi="Times New Roman"/>
          <w:b/>
          <w:sz w:val="28"/>
          <w:szCs w:val="28"/>
          <w:lang w:val="uk-UA"/>
        </w:rPr>
        <w:t>Придбання автотранспорту та протипожежної техніки для регіональних ландшафтних парків.</w:t>
      </w:r>
    </w:p>
    <w:p w:rsidR="00E60D30" w:rsidRPr="00E60D30" w:rsidRDefault="00E60D30" w:rsidP="00E60D30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0D30">
        <w:rPr>
          <w:rFonts w:ascii="Times New Roman" w:hAnsi="Times New Roman"/>
          <w:sz w:val="28"/>
          <w:szCs w:val="28"/>
          <w:lang w:val="uk-UA"/>
        </w:rPr>
        <w:t xml:space="preserve">Освоєно 1888,50 </w:t>
      </w:r>
      <w:proofErr w:type="spellStart"/>
      <w:r w:rsidRPr="00E60D3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E60D30">
        <w:rPr>
          <w:rFonts w:ascii="Times New Roman" w:hAnsi="Times New Roman"/>
          <w:sz w:val="28"/>
          <w:szCs w:val="28"/>
          <w:lang w:val="uk-UA"/>
        </w:rPr>
        <w:t>.</w:t>
      </w:r>
    </w:p>
    <w:p w:rsidR="008918C6" w:rsidRPr="00041BF0" w:rsidRDefault="008918C6" w:rsidP="00891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1BF0">
        <w:rPr>
          <w:rFonts w:ascii="Times New Roman" w:hAnsi="Times New Roman"/>
          <w:sz w:val="28"/>
          <w:szCs w:val="28"/>
          <w:lang w:val="uk-UA"/>
        </w:rPr>
        <w:t>Регіональні ландшафтні парки області не забезпечувалися новим автотранспортом протягом 12 років, і весь наявний транспорт перебував у незадовільному технічному стані.</w:t>
      </w:r>
    </w:p>
    <w:p w:rsidR="008918C6" w:rsidRPr="00041BF0" w:rsidRDefault="008918C6" w:rsidP="00891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1BF0">
        <w:rPr>
          <w:rFonts w:ascii="Times New Roman" w:hAnsi="Times New Roman"/>
          <w:sz w:val="28"/>
          <w:szCs w:val="28"/>
          <w:lang w:val="uk-UA"/>
        </w:rPr>
        <w:t xml:space="preserve">У 2021 році придбано 2  автомобілі </w:t>
      </w:r>
      <w:proofErr w:type="spellStart"/>
      <w:r w:rsidRPr="00041BF0">
        <w:rPr>
          <w:rFonts w:ascii="Times New Roman" w:hAnsi="Times New Roman"/>
          <w:sz w:val="28"/>
          <w:szCs w:val="28"/>
          <w:lang w:val="uk-UA"/>
        </w:rPr>
        <w:t>Mitsubishi</w:t>
      </w:r>
      <w:proofErr w:type="spellEnd"/>
      <w:r w:rsidRPr="00041BF0">
        <w:rPr>
          <w:rFonts w:ascii="Times New Roman" w:hAnsi="Times New Roman"/>
          <w:sz w:val="28"/>
          <w:szCs w:val="28"/>
          <w:lang w:val="uk-UA"/>
        </w:rPr>
        <w:t xml:space="preserve"> L200 для регіональних ландшафтних парків «Гранітно-степове Побужжя» та  «</w:t>
      </w:r>
      <w:proofErr w:type="spellStart"/>
      <w:r w:rsidRPr="00041BF0">
        <w:rPr>
          <w:rFonts w:ascii="Times New Roman" w:hAnsi="Times New Roman"/>
          <w:sz w:val="28"/>
          <w:szCs w:val="28"/>
          <w:lang w:val="uk-UA"/>
        </w:rPr>
        <w:t>Кінбурнська</w:t>
      </w:r>
      <w:proofErr w:type="spellEnd"/>
      <w:r w:rsidRPr="00041BF0">
        <w:rPr>
          <w:rFonts w:ascii="Times New Roman" w:hAnsi="Times New Roman"/>
          <w:sz w:val="28"/>
          <w:szCs w:val="28"/>
          <w:lang w:val="uk-UA"/>
        </w:rPr>
        <w:t xml:space="preserve"> Коса», що є важливим кроком для забезпечення пожежної безпеки території парків. Технічні характеристики автомобілів відповідають виконанню функцій, які забезпечують виконання оперативних дій по локалізації пожеж по територіях регіональних ландшафтних парків.</w:t>
      </w:r>
    </w:p>
    <w:p w:rsidR="008918C6" w:rsidRDefault="008918C6" w:rsidP="00891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1BF0">
        <w:rPr>
          <w:rFonts w:ascii="Times New Roman" w:hAnsi="Times New Roman"/>
          <w:sz w:val="28"/>
          <w:szCs w:val="28"/>
          <w:lang w:val="uk-UA"/>
        </w:rPr>
        <w:t>Протягом 2020-2021 року придбано 4 автомобілі, таким чином всі регіональні ландшафтні парки забезпечено сучасним, пристосованим для перевезення мобільних пожежних комплексів по пересіченій місцевості, автотранспортом.</w:t>
      </w:r>
    </w:p>
    <w:p w:rsidR="0095379D" w:rsidRPr="00041BF0" w:rsidRDefault="0095379D" w:rsidP="00891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79D" w:rsidRPr="0095379D" w:rsidRDefault="0095379D" w:rsidP="0095379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Запровадження</w:t>
      </w:r>
      <w:proofErr w:type="spellEnd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автоматизованої</w:t>
      </w:r>
      <w:proofErr w:type="spellEnd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системи</w:t>
      </w:r>
      <w:proofErr w:type="spellEnd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моніторингу</w:t>
      </w:r>
      <w:proofErr w:type="spellEnd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атмосферного </w:t>
      </w:r>
      <w:proofErr w:type="spellStart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повітря</w:t>
      </w:r>
      <w:proofErr w:type="spellEnd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на </w:t>
      </w:r>
      <w:proofErr w:type="spellStart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території</w:t>
      </w:r>
      <w:proofErr w:type="spellEnd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Миколаївської</w:t>
      </w:r>
      <w:proofErr w:type="spellEnd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95379D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>області</w:t>
      </w:r>
      <w:proofErr w:type="spellEnd"/>
      <w:r w:rsidR="00E60D30">
        <w:rPr>
          <w:rFonts w:ascii="Times New Roman" w:eastAsia="Times New Roman" w:hAnsi="Times New Roman"/>
          <w:b/>
          <w:color w:val="050505"/>
          <w:sz w:val="28"/>
          <w:szCs w:val="28"/>
          <w:lang w:val="uk-UA" w:eastAsia="ru-RU"/>
        </w:rPr>
        <w:t>.</w:t>
      </w:r>
    </w:p>
    <w:p w:rsidR="0095379D" w:rsidRPr="00902190" w:rsidRDefault="0095379D" w:rsidP="009537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proofErr w:type="gram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2 листопада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безоплатно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з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балансу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Херсонської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регіональної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державної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лабораторії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ім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професора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Л.С.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Ценковського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Держпродспоживслужби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на баланс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Миколаївської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регіональної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державної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лабораторії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Держпродспоживслужби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передано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державне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майно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спеціалізований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транспортний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засіб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-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пересувну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лабораторію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автоматизованого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моніторингу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якості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атмосферного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повітря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інших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параметрів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довкілля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.</w:t>
      </w:r>
      <w:proofErr w:type="gramEnd"/>
    </w:p>
    <w:p w:rsidR="0095379D" w:rsidRPr="00902190" w:rsidRDefault="0095379D" w:rsidP="009537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На 2022 </w:t>
      </w:r>
      <w:proofErr w:type="spellStart"/>
      <w:proofErr w:type="gram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р</w:t>
      </w:r>
      <w:proofErr w:type="gram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ік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заплановано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дообладнання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пересувної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лабораторії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вирішення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організаційно-технічних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питань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щодо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її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експлуатації</w:t>
      </w:r>
      <w:proofErr w:type="spellEnd"/>
      <w:r w:rsidRPr="00902190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.</w:t>
      </w:r>
    </w:p>
    <w:p w:rsidR="0095379D" w:rsidRPr="00902190" w:rsidRDefault="0095379D" w:rsidP="0095379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Мобільна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станція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актуальну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, оперативно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направлених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90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902190">
        <w:rPr>
          <w:rFonts w:ascii="Times New Roman" w:hAnsi="Times New Roman" w:cs="Times New Roman"/>
          <w:sz w:val="28"/>
          <w:szCs w:val="28"/>
        </w:rPr>
        <w:t>.</w:t>
      </w:r>
    </w:p>
    <w:p w:rsidR="0095379D" w:rsidRDefault="0095379D" w:rsidP="009537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379D" w:rsidRDefault="0095379D" w:rsidP="0095379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55B68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Проведення </w:t>
      </w:r>
      <w:proofErr w:type="spellStart"/>
      <w:r w:rsidRPr="00C55B68">
        <w:rPr>
          <w:rFonts w:ascii="Times New Roman" w:hAnsi="Times New Roman"/>
          <w:b/>
          <w:color w:val="000000"/>
          <w:sz w:val="28"/>
          <w:szCs w:val="28"/>
          <w:lang w:val="uk-UA"/>
        </w:rPr>
        <w:t>еколого-освітніх</w:t>
      </w:r>
      <w:proofErr w:type="spellEnd"/>
      <w:r w:rsidRPr="00C55B6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та природоохоронних акцій, конференцій, семінарів</w:t>
      </w:r>
    </w:p>
    <w:p w:rsidR="0095379D" w:rsidRPr="00C55B68" w:rsidRDefault="0095379D" w:rsidP="009537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5B68">
        <w:rPr>
          <w:rFonts w:ascii="Times New Roman" w:hAnsi="Times New Roman"/>
          <w:color w:val="000000"/>
          <w:sz w:val="28"/>
          <w:szCs w:val="28"/>
          <w:lang w:val="uk-UA"/>
        </w:rPr>
        <w:t>Освоєно: 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00</w:t>
      </w:r>
      <w:r w:rsidRPr="00C55B68">
        <w:rPr>
          <w:rFonts w:ascii="Times New Roman" w:hAnsi="Times New Roman"/>
          <w:color w:val="000000"/>
          <w:sz w:val="28"/>
          <w:szCs w:val="28"/>
          <w:lang w:val="uk-UA"/>
        </w:rPr>
        <w:t xml:space="preserve">,00 тис. </w:t>
      </w:r>
      <w:proofErr w:type="spellStart"/>
      <w:r w:rsidRPr="00C55B68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</w:p>
    <w:p w:rsidR="0095379D" w:rsidRPr="0033646F" w:rsidRDefault="0095379D" w:rsidP="009537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364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рамках виконання заходу у квітні-травні 2021 року вперше за співучасті Миколаївської облдержадміністрації проведено захід всеукраїнського рівня -  VІІ Наукові читання пам’яті Сергія </w:t>
      </w:r>
      <w:proofErr w:type="spellStart"/>
      <w:r w:rsidRPr="0033646F">
        <w:rPr>
          <w:rFonts w:ascii="Times New Roman" w:eastAsia="Times New Roman" w:hAnsi="Times New Roman"/>
          <w:sz w:val="28"/>
          <w:szCs w:val="28"/>
          <w:lang w:val="uk-UA" w:eastAsia="ru-RU"/>
        </w:rPr>
        <w:t>Таращука</w:t>
      </w:r>
      <w:proofErr w:type="spellEnd"/>
      <w:r w:rsidRPr="0033646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5379D" w:rsidRDefault="0095379D" w:rsidP="009537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27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липні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2021</w:t>
      </w:r>
      <w:r w:rsidRPr="00527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проведено </w:t>
      </w:r>
      <w:proofErr w:type="spellStart"/>
      <w:r w:rsidRPr="00527B26">
        <w:rPr>
          <w:rFonts w:ascii="Times New Roman" w:eastAsia="Times New Roman" w:hAnsi="Times New Roman"/>
          <w:sz w:val="28"/>
          <w:szCs w:val="28"/>
          <w:lang w:val="uk-UA" w:eastAsia="ru-RU"/>
        </w:rPr>
        <w:t>еколого-освітні</w:t>
      </w:r>
      <w:proofErr w:type="spellEnd"/>
      <w:r w:rsidRPr="00527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заходи з нагоди 25-ї річниці створення природного заповідника «</w:t>
      </w:r>
      <w:proofErr w:type="spellStart"/>
      <w:r w:rsidRPr="00527B26">
        <w:rPr>
          <w:rFonts w:ascii="Times New Roman" w:eastAsia="Times New Roman" w:hAnsi="Times New Roman"/>
          <w:sz w:val="28"/>
          <w:szCs w:val="28"/>
          <w:lang w:val="uk-UA" w:eastAsia="ru-RU"/>
        </w:rPr>
        <w:t>Єланецький</w:t>
      </w:r>
      <w:proofErr w:type="spellEnd"/>
      <w:r w:rsidRPr="00527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степ»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</w:t>
      </w:r>
      <w:r w:rsidRPr="00527B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7B2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науково-практичну конференцію «Природно-заповідна справа та управління природоохоронними територіями на Миколаївщині» та виїзну нараду.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Організовано публікацію збірки матеріалів конференції.</w:t>
      </w:r>
    </w:p>
    <w:p w:rsidR="0095379D" w:rsidRDefault="0095379D" w:rsidP="0095379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жовтні-листопаді 2021 року проведено дитячий конкурс «Я і Природа». </w:t>
      </w:r>
      <w:r w:rsidRPr="000634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Конкурс проводи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Pr="000634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ся з метою привернення уваги дітей та молоді до проблем охорони навколишнього природного середовища Миколаївської області, сприяння відповідального ставлення до природи рідного краю.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</w:t>
      </w:r>
      <w:r w:rsidRPr="000634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част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ь в конкурсі могли брати діти </w:t>
      </w:r>
      <w:r w:rsidRPr="000634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віком від 5 до 13 років з Миколаївської області та м. Миколаїв.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641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Всього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конкурс</w:t>
      </w:r>
      <w:r w:rsidRPr="005641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надійшло 35 робіт від дітей - представників Баштанської, Миколаївської, Очаківської, Первомайської громад Миколаївщини.</w:t>
      </w:r>
    </w:p>
    <w:p w:rsidR="0095379D" w:rsidRPr="00962EC0" w:rsidRDefault="0095379D" w:rsidP="009537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5379D" w:rsidRDefault="0095379D" w:rsidP="0095379D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7E399D">
        <w:rPr>
          <w:rFonts w:ascii="Times New Roman" w:hAnsi="Times New Roman"/>
          <w:b/>
          <w:sz w:val="28"/>
          <w:szCs w:val="28"/>
          <w:lang w:val="uk-UA"/>
        </w:rPr>
        <w:t xml:space="preserve">Проведення щорічної природоохоронної акції «Літо починається на </w:t>
      </w:r>
      <w:proofErr w:type="spellStart"/>
      <w:r w:rsidRPr="007E399D">
        <w:rPr>
          <w:rFonts w:ascii="Times New Roman" w:hAnsi="Times New Roman"/>
          <w:b/>
          <w:sz w:val="28"/>
          <w:szCs w:val="28"/>
          <w:lang w:val="uk-UA"/>
        </w:rPr>
        <w:t>Тилігулі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5379D" w:rsidRPr="00661731" w:rsidRDefault="0095379D" w:rsidP="0095379D">
      <w:pPr>
        <w:pStyle w:val="a5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61731">
        <w:rPr>
          <w:rFonts w:ascii="Times New Roman" w:hAnsi="Times New Roman"/>
          <w:sz w:val="28"/>
          <w:szCs w:val="28"/>
          <w:lang w:val="uk-UA"/>
        </w:rPr>
        <w:t xml:space="preserve">Освоєно:  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661731">
        <w:rPr>
          <w:rFonts w:ascii="Times New Roman" w:hAnsi="Times New Roman"/>
          <w:sz w:val="28"/>
          <w:szCs w:val="28"/>
          <w:lang w:val="uk-UA"/>
        </w:rPr>
        <w:t xml:space="preserve">,00 тис. </w:t>
      </w:r>
      <w:proofErr w:type="spellStart"/>
      <w:r w:rsidRPr="00661731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</w:p>
    <w:p w:rsidR="0095379D" w:rsidRDefault="0095379D" w:rsidP="0095379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95379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В рамках виконання заходу було проведено природоохоронну </w:t>
      </w:r>
      <w:proofErr w:type="spellStart"/>
      <w:r w:rsidRPr="0095379D">
        <w:rPr>
          <w:rFonts w:ascii="Times New Roman" w:eastAsiaTheme="minorHAnsi" w:hAnsi="Times New Roman" w:cstheme="minorBidi"/>
          <w:sz w:val="28"/>
          <w:szCs w:val="28"/>
          <w:lang w:val="uk-UA"/>
        </w:rPr>
        <w:t>еколого-освітню</w:t>
      </w:r>
      <w:proofErr w:type="spellEnd"/>
      <w:r w:rsidRPr="0095379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акцію  за участю учнівської та студентської молоді для забезпечення залученням громадськості до вирішення екологічних проблем природоохоронних територій, виховання любові до рідного краю та  популяризації екологічно чистих територій узбережжя </w:t>
      </w:r>
      <w:proofErr w:type="spellStart"/>
      <w:r w:rsidRPr="0095379D">
        <w:rPr>
          <w:rFonts w:ascii="Times New Roman" w:eastAsiaTheme="minorHAnsi" w:hAnsi="Times New Roman" w:cstheme="minorBidi"/>
          <w:sz w:val="28"/>
          <w:szCs w:val="28"/>
          <w:lang w:val="uk-UA"/>
        </w:rPr>
        <w:t>Тилігульського</w:t>
      </w:r>
      <w:proofErr w:type="spellEnd"/>
      <w:r w:rsidRPr="0095379D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лиману для відвідування.</w:t>
      </w:r>
    </w:p>
    <w:p w:rsidR="0095379D" w:rsidRPr="00884C6E" w:rsidRDefault="0095379D" w:rsidP="009537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884C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метою популяризації </w:t>
      </w:r>
      <w:proofErr w:type="spellStart"/>
      <w:r w:rsidRPr="00884C6E">
        <w:rPr>
          <w:rFonts w:ascii="Times New Roman" w:eastAsia="Times New Roman" w:hAnsi="Times New Roman"/>
          <w:sz w:val="28"/>
          <w:szCs w:val="28"/>
          <w:lang w:val="uk-UA" w:eastAsia="ru-RU"/>
        </w:rPr>
        <w:t>екотуризму</w:t>
      </w:r>
      <w:proofErr w:type="spellEnd"/>
      <w:r w:rsidRPr="00884C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збереження </w:t>
      </w:r>
      <w:proofErr w:type="spellStart"/>
      <w:r w:rsidRPr="00884C6E">
        <w:rPr>
          <w:rFonts w:ascii="Times New Roman" w:eastAsia="Times New Roman" w:hAnsi="Times New Roman"/>
          <w:sz w:val="28"/>
          <w:szCs w:val="28"/>
          <w:lang w:val="uk-UA" w:eastAsia="ru-RU"/>
        </w:rPr>
        <w:t>Тилігульського</w:t>
      </w:r>
      <w:proofErr w:type="spellEnd"/>
      <w:r w:rsidRPr="00884C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лиману як території особливого природоохоронного значення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Pr="00884C6E">
        <w:rPr>
          <w:rFonts w:ascii="Times New Roman" w:eastAsia="Times New Roman" w:hAnsi="Times New Roman"/>
          <w:sz w:val="28"/>
          <w:szCs w:val="28"/>
          <w:lang w:val="uk-UA" w:eastAsia="ru-RU"/>
        </w:rPr>
        <w:t>роведено оглядові екскурсії на екологічну і туристичну тематики та роботи з прибирання та упорядкування території РЛП «</w:t>
      </w:r>
      <w:proofErr w:type="spellStart"/>
      <w:r w:rsidRPr="00884C6E">
        <w:rPr>
          <w:rFonts w:ascii="Times New Roman" w:eastAsia="Times New Roman" w:hAnsi="Times New Roman"/>
          <w:sz w:val="28"/>
          <w:szCs w:val="28"/>
          <w:lang w:val="uk-UA" w:eastAsia="ru-RU"/>
        </w:rPr>
        <w:t>Тилігульський</w:t>
      </w:r>
      <w:proofErr w:type="spellEnd"/>
      <w:r w:rsidRPr="00884C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(вивезено та передано на утилізацію 5 т. сміття). </w:t>
      </w:r>
    </w:p>
    <w:p w:rsidR="000C5110" w:rsidRDefault="000C5110" w:rsidP="000C5110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6FEB" w:rsidRDefault="00066FEB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66FEB" w:rsidRPr="00066FEB" w:rsidRDefault="00066FEB" w:rsidP="0050139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66FEB">
        <w:rPr>
          <w:rFonts w:ascii="Times New Roman" w:hAnsi="Times New Roman"/>
          <w:b/>
          <w:color w:val="000000"/>
          <w:sz w:val="28"/>
          <w:szCs w:val="28"/>
          <w:lang w:val="uk-UA"/>
        </w:rPr>
        <w:t>Інвентаризація перспективних територій та об’єктів природно-заповідного фонду Миколаївської області.</w:t>
      </w:r>
    </w:p>
    <w:p w:rsidR="00066FEB" w:rsidRDefault="00066FEB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6FEB">
        <w:rPr>
          <w:rFonts w:ascii="Times New Roman" w:hAnsi="Times New Roman"/>
          <w:color w:val="000000"/>
          <w:sz w:val="28"/>
          <w:szCs w:val="28"/>
          <w:lang w:val="uk-UA"/>
        </w:rPr>
        <w:t>Освоєно:  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95</w:t>
      </w:r>
      <w:r w:rsidRPr="00066FEB">
        <w:rPr>
          <w:rFonts w:ascii="Times New Roman" w:hAnsi="Times New Roman"/>
          <w:color w:val="000000"/>
          <w:sz w:val="28"/>
          <w:szCs w:val="28"/>
          <w:lang w:val="uk-UA"/>
        </w:rPr>
        <w:t>,00 тис. грн</w:t>
      </w:r>
    </w:p>
    <w:p w:rsidR="00066FEB" w:rsidRDefault="00066FEB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66FEB">
        <w:rPr>
          <w:rFonts w:ascii="Times New Roman" w:hAnsi="Times New Roman"/>
          <w:color w:val="000000"/>
          <w:sz w:val="28"/>
          <w:szCs w:val="28"/>
          <w:lang w:val="uk-UA"/>
        </w:rPr>
        <w:t>В рамках виконання заходу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здійснено інвентаризацію перспективних для заповідання територій та об’єктів природно-заповідного фонду Первомайського району Миколаївської області.</w:t>
      </w:r>
    </w:p>
    <w:p w:rsidR="00C37B60" w:rsidRDefault="00C37B60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ходу інвентаризації визначено </w:t>
      </w:r>
      <w:r w:rsidR="00182EF3">
        <w:rPr>
          <w:rFonts w:ascii="Times New Roman" w:hAnsi="Times New Roman"/>
          <w:color w:val="000000"/>
          <w:sz w:val="28"/>
          <w:szCs w:val="28"/>
          <w:lang w:val="uk-UA"/>
        </w:rPr>
        <w:t>16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перспективних для заповідання територій, в тому числі</w:t>
      </w:r>
    </w:p>
    <w:p w:rsidR="00C37B60" w:rsidRDefault="00182EF3" w:rsidP="00EF7D1F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12 </w:t>
      </w:r>
      <w:r w:rsidR="00C37B60">
        <w:rPr>
          <w:rFonts w:ascii="Times New Roman" w:hAnsi="Times New Roman"/>
          <w:color w:val="000000"/>
          <w:sz w:val="28"/>
          <w:szCs w:val="28"/>
          <w:lang w:val="uk-UA"/>
        </w:rPr>
        <w:t>ландшафтних заказників місцевого значення,</w:t>
      </w:r>
    </w:p>
    <w:p w:rsidR="00C37B60" w:rsidRDefault="00182EF3" w:rsidP="00EF7D1F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 геологічної та 3 ботанічних </w:t>
      </w:r>
      <w:r w:rsidR="00C37B60">
        <w:rPr>
          <w:rFonts w:ascii="Times New Roman" w:hAnsi="Times New Roman"/>
          <w:color w:val="000000"/>
          <w:sz w:val="28"/>
          <w:szCs w:val="28"/>
          <w:lang w:val="uk-UA"/>
        </w:rPr>
        <w:t>пам’яток природи місцевого значення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C37B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A57E7" w:rsidRDefault="00C84BD3" w:rsidP="005013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</w:t>
      </w:r>
      <w:r w:rsidRPr="00C84BD3">
        <w:rPr>
          <w:rFonts w:ascii="Times New Roman" w:hAnsi="Times New Roman"/>
          <w:color w:val="000000"/>
          <w:sz w:val="28"/>
          <w:szCs w:val="28"/>
          <w:lang w:val="uk-UA"/>
        </w:rPr>
        <w:t>роведено натурні обстеження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пропонованих для заповідання територій,</w:t>
      </w:r>
      <w:r w:rsidRPr="00C84BD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складено переліки рідкісних та зникаючих видів, поширених на зазначених територіях та</w:t>
      </w:r>
      <w:r w:rsidRPr="00C84BD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занесених до Червоної книги України,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планово-картографічні матеріали</w:t>
      </w:r>
      <w:r w:rsidRPr="00C84BD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Надано рекомендації щодо статусу та категорії заповідності перспективних об’єктів. </w:t>
      </w:r>
    </w:p>
    <w:p w:rsidR="00182EF3" w:rsidRDefault="00182EF3" w:rsidP="005013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Також надано пропозиції щодо розширення національного природного парку «Бузький Гард».</w:t>
      </w:r>
    </w:p>
    <w:p w:rsidR="00EF7D1F" w:rsidRDefault="00EF7D1F" w:rsidP="00EF7D1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5,0 тис.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економія коштів за результатами проведення процедури закупівлі.</w:t>
      </w:r>
    </w:p>
    <w:p w:rsidR="008D275F" w:rsidRDefault="008D275F" w:rsidP="008D275F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D275F" w:rsidRPr="006255FD" w:rsidRDefault="008D275F" w:rsidP="008D275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255FD">
        <w:rPr>
          <w:rFonts w:ascii="Times New Roman" w:hAnsi="Times New Roman"/>
          <w:b/>
          <w:color w:val="000000"/>
          <w:sz w:val="28"/>
          <w:szCs w:val="28"/>
          <w:lang w:val="uk-UA"/>
        </w:rPr>
        <w:t>Картування оселищ європейського значення та вивчення стану популяцій флори і фауни , занесених до Бернської конвенції</w:t>
      </w:r>
    </w:p>
    <w:p w:rsidR="008D275F" w:rsidRDefault="008D275F" w:rsidP="008D275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255FD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Освоєно:  199,00 тис. </w:t>
      </w:r>
      <w:proofErr w:type="spellStart"/>
      <w:r w:rsidRPr="006255FD">
        <w:rPr>
          <w:rFonts w:ascii="Times New Roman" w:hAnsi="Times New Roman"/>
          <w:color w:val="000000"/>
          <w:sz w:val="28"/>
          <w:szCs w:val="28"/>
          <w:lang w:val="uk-UA"/>
        </w:rPr>
        <w:t>грн</w:t>
      </w:r>
      <w:proofErr w:type="spellEnd"/>
    </w:p>
    <w:p w:rsidR="008D275F" w:rsidRDefault="008D275F" w:rsidP="008D275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255FD">
        <w:rPr>
          <w:rFonts w:ascii="Times New Roman" w:hAnsi="Times New Roman"/>
          <w:color w:val="000000"/>
          <w:sz w:val="28"/>
          <w:szCs w:val="28"/>
          <w:lang w:val="uk-UA"/>
        </w:rPr>
        <w:t>В рамках виконання заходу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здійснено </w:t>
      </w:r>
      <w:r w:rsidRPr="00F31CF5">
        <w:rPr>
          <w:lang w:val="uk-UA"/>
        </w:rPr>
        <w:t xml:space="preserve"> </w:t>
      </w:r>
      <w:r w:rsidRPr="00F31CF5">
        <w:rPr>
          <w:rFonts w:ascii="Times New Roman" w:hAnsi="Times New Roman"/>
          <w:color w:val="000000"/>
          <w:sz w:val="28"/>
          <w:szCs w:val="28"/>
          <w:lang w:val="uk-UA"/>
        </w:rPr>
        <w:t>картування раритетних біотопів на території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Первомайського району </w:t>
      </w:r>
      <w:r w:rsidRPr="00F31CF5">
        <w:rPr>
          <w:rFonts w:ascii="Times New Roman" w:hAnsi="Times New Roman"/>
          <w:color w:val="000000"/>
          <w:sz w:val="28"/>
          <w:szCs w:val="28"/>
          <w:lang w:val="uk-UA"/>
        </w:rPr>
        <w:t>Миколаївської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є</w:t>
      </w:r>
      <w:r w:rsidRPr="00F31CF5">
        <w:rPr>
          <w:rFonts w:ascii="Times New Roman" w:hAnsi="Times New Roman"/>
          <w:color w:val="000000"/>
          <w:sz w:val="28"/>
          <w:szCs w:val="28"/>
          <w:lang w:val="uk-UA"/>
        </w:rPr>
        <w:t xml:space="preserve"> важливим кроком до запровадження </w:t>
      </w:r>
      <w:proofErr w:type="spellStart"/>
      <w:r w:rsidRPr="00F31CF5">
        <w:rPr>
          <w:rFonts w:ascii="Times New Roman" w:hAnsi="Times New Roman"/>
          <w:color w:val="000000"/>
          <w:sz w:val="28"/>
          <w:szCs w:val="28"/>
          <w:lang w:val="uk-UA"/>
        </w:rPr>
        <w:t>оселищного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31CF5">
        <w:rPr>
          <w:rFonts w:ascii="Times New Roman" w:hAnsi="Times New Roman"/>
          <w:color w:val="000000"/>
          <w:sz w:val="28"/>
          <w:szCs w:val="28"/>
          <w:lang w:val="uk-UA"/>
        </w:rPr>
        <w:t>підходу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збереження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біорізноманіття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І</w:t>
      </w:r>
      <w:r w:rsidRPr="00F31CF5">
        <w:rPr>
          <w:rFonts w:ascii="Times New Roman" w:hAnsi="Times New Roman"/>
          <w:color w:val="000000"/>
          <w:sz w:val="28"/>
          <w:szCs w:val="28"/>
          <w:lang w:val="uk-UA"/>
        </w:rPr>
        <w:t>мплементаці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F31CF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31CF5">
        <w:rPr>
          <w:rFonts w:ascii="Times New Roman" w:hAnsi="Times New Roman"/>
          <w:color w:val="000000"/>
          <w:sz w:val="28"/>
          <w:szCs w:val="28"/>
          <w:lang w:val="uk-UA"/>
        </w:rPr>
        <w:t>оселищного</w:t>
      </w:r>
      <w:proofErr w:type="spellEnd"/>
      <w:r w:rsidRPr="00F31CF5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підходу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31CF5">
        <w:rPr>
          <w:rFonts w:ascii="Times New Roman" w:hAnsi="Times New Roman"/>
          <w:color w:val="000000"/>
          <w:sz w:val="28"/>
          <w:szCs w:val="28"/>
          <w:lang w:val="uk-UA"/>
        </w:rPr>
        <w:t>в законодавче поле України передбачено планом імплементації до Угоди про асоціацію між Україною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31CF5">
        <w:rPr>
          <w:rFonts w:ascii="Times New Roman" w:hAnsi="Times New Roman"/>
          <w:color w:val="000000"/>
          <w:sz w:val="28"/>
          <w:szCs w:val="28"/>
          <w:lang w:val="uk-UA"/>
        </w:rPr>
        <w:t>та Європейським Союзом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8D275F" w:rsidRDefault="008D275F" w:rsidP="008D275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>а території Первомайського району виявлено 14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>раритетних біотопів, що включені до резолюції № 4 Бернської конвенції.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>Для кожного оселища європейського значення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>наводяться планово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 xml:space="preserve">картографічні матеріали, </w:t>
      </w:r>
      <w:proofErr w:type="spellStart"/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>ілюстраційні</w:t>
      </w:r>
      <w:proofErr w:type="spellEnd"/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матеріали, опис біотопу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>європейського значення, в тому числі: коди та назва оселищ 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>національної та іншими системами, характеристика біотопу, характерні для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>біотопу види, поширення біотопу в Первомайському районі,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>представленість рідкісних та зникаючих видів (зокрема включених 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>резолюції № 6 Бернської конвенції), представленість угруповань Зеленої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>книги України, загрози, менеджмент та охорона, перелік використаних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7C66">
        <w:rPr>
          <w:rFonts w:ascii="Times New Roman" w:hAnsi="Times New Roman"/>
          <w:color w:val="000000"/>
          <w:sz w:val="28"/>
          <w:szCs w:val="28"/>
          <w:lang w:val="uk-UA"/>
        </w:rPr>
        <w:t>джерел.</w:t>
      </w:r>
    </w:p>
    <w:p w:rsidR="008D275F" w:rsidRPr="008D275F" w:rsidRDefault="008D275F" w:rsidP="008D275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71B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Причини </w:t>
      </w:r>
      <w:proofErr w:type="spellStart"/>
      <w:r w:rsidRPr="00E971BC">
        <w:rPr>
          <w:rFonts w:ascii="Times New Roman" w:hAnsi="Times New Roman"/>
          <w:color w:val="000000"/>
          <w:sz w:val="28"/>
          <w:szCs w:val="28"/>
          <w:lang w:val="uk-UA"/>
        </w:rPr>
        <w:t>недоосвоєння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коштів</w:t>
      </w:r>
      <w:r w:rsidRPr="00E971BC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після адміністративної реформи Миколаївської області та її розподілу на чотири райони, було переглянуто обсяги досліджень в межах території Первомайського району. </w:t>
      </w:r>
    </w:p>
    <w:p w:rsidR="00182EF3" w:rsidRDefault="00182EF3" w:rsidP="005013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A57E7" w:rsidRDefault="00657C46" w:rsidP="0050139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57C4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Ведення кадастру природно-заповідних територій та об’єктів природно-заповідного фонду </w:t>
      </w:r>
    </w:p>
    <w:p w:rsidR="00657C46" w:rsidRDefault="00657C46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2EC0">
        <w:rPr>
          <w:rFonts w:ascii="Times New Roman" w:hAnsi="Times New Roman"/>
          <w:color w:val="000000"/>
          <w:sz w:val="28"/>
          <w:szCs w:val="28"/>
          <w:lang w:val="uk-UA"/>
        </w:rPr>
        <w:t>Освоєно:  199,00 тис. грн</w:t>
      </w:r>
    </w:p>
    <w:p w:rsidR="00962EC0" w:rsidRDefault="004E4C26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6567"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рамках</w:t>
      </w:r>
      <w:r w:rsidRPr="001C6567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виконання заходу</w:t>
      </w:r>
      <w:r w:rsidR="001376E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проведено аналіз сучасного стану об’єктів природно-заповідного фонду, в тому числі, виявлення об’єктів охорони на  основі списків видів флори і фауни, внесених до Червоної книги України, списку раритетних угруповань Зеленої книги України, створення наукового нарису про основні характеристики об’єкту, а саме площу, </w:t>
      </w:r>
      <w:r w:rsidR="006851F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розташування, </w:t>
      </w:r>
      <w:r w:rsidR="001376E8">
        <w:rPr>
          <w:rFonts w:ascii="Times New Roman" w:hAnsi="Times New Roman"/>
          <w:color w:val="000000"/>
          <w:sz w:val="28"/>
          <w:szCs w:val="28"/>
          <w:lang w:val="uk-UA"/>
        </w:rPr>
        <w:t>реквізити рішення про оголошення,</w:t>
      </w:r>
      <w:r w:rsidR="006851FD">
        <w:rPr>
          <w:rFonts w:ascii="Times New Roman" w:hAnsi="Times New Roman"/>
          <w:color w:val="000000"/>
          <w:sz w:val="28"/>
          <w:szCs w:val="28"/>
          <w:lang w:val="uk-UA"/>
        </w:rPr>
        <w:t xml:space="preserve"> землекористувачів. Також в рамках заходу створено оригінальні фотографічні матеріали та картографію для об’єктів і</w:t>
      </w:r>
      <w:r w:rsidR="001376E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оформлено кадастрові картки за формою 1ДКПЗФ для </w:t>
      </w:r>
      <w:r w:rsidRPr="00EA661C">
        <w:rPr>
          <w:rFonts w:ascii="Times New Roman" w:hAnsi="Times New Roman"/>
          <w:color w:val="000000"/>
          <w:sz w:val="28"/>
          <w:szCs w:val="28"/>
          <w:lang w:val="uk-UA"/>
        </w:rPr>
        <w:t>36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об’єктів природно-заповідного фонду. </w:t>
      </w:r>
      <w:r w:rsidR="00D43564"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Здійснення заходу дозволило актуалізувати інформацію щодо стану територій та об’єктів природно-заповідного фонду та надало змогу в </w:t>
      </w:r>
      <w:r w:rsidR="00D43564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подальшому використовувати отримані дані для оптимізації збереження та розвитку об’єктів природно-заповідного фонду. </w:t>
      </w:r>
    </w:p>
    <w:p w:rsidR="008D275F" w:rsidRDefault="008D275F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389D" w:rsidRDefault="006B389D" w:rsidP="008D275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389D">
        <w:rPr>
          <w:rFonts w:ascii="Times New Roman" w:hAnsi="Times New Roman"/>
          <w:b/>
          <w:sz w:val="28"/>
          <w:szCs w:val="28"/>
          <w:lang w:val="uk-UA"/>
        </w:rPr>
        <w:t xml:space="preserve">Придбання </w:t>
      </w:r>
      <w:proofErr w:type="spellStart"/>
      <w:r w:rsidRPr="006B389D">
        <w:rPr>
          <w:rFonts w:ascii="Times New Roman" w:hAnsi="Times New Roman"/>
          <w:b/>
          <w:sz w:val="28"/>
          <w:szCs w:val="28"/>
          <w:lang w:val="uk-UA"/>
        </w:rPr>
        <w:t>квадрокоптерів</w:t>
      </w:r>
      <w:proofErr w:type="spellEnd"/>
      <w:r w:rsidRPr="006B389D">
        <w:rPr>
          <w:rFonts w:ascii="Times New Roman" w:hAnsi="Times New Roman"/>
          <w:b/>
          <w:sz w:val="28"/>
          <w:szCs w:val="28"/>
          <w:lang w:val="uk-UA"/>
        </w:rPr>
        <w:t xml:space="preserve"> для проведення заходів контролю за дотриманням норм природоохоронного законодавства в сфері поводження з відходами та </w:t>
      </w:r>
      <w:proofErr w:type="spellStart"/>
      <w:r w:rsidRPr="006B389D">
        <w:rPr>
          <w:rFonts w:ascii="Times New Roman" w:hAnsi="Times New Roman"/>
          <w:b/>
          <w:sz w:val="28"/>
          <w:szCs w:val="28"/>
          <w:lang w:val="uk-UA"/>
        </w:rPr>
        <w:t>надрокористування</w:t>
      </w:r>
      <w:proofErr w:type="spellEnd"/>
    </w:p>
    <w:p w:rsidR="00744549" w:rsidRDefault="00744549" w:rsidP="0074454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24F3">
        <w:rPr>
          <w:rFonts w:ascii="Times New Roman" w:hAnsi="Times New Roman"/>
          <w:sz w:val="28"/>
          <w:szCs w:val="28"/>
          <w:lang w:val="uk-UA"/>
        </w:rPr>
        <w:t xml:space="preserve">Освоєно:  </w:t>
      </w:r>
      <w:r>
        <w:rPr>
          <w:rFonts w:ascii="Times New Roman" w:hAnsi="Times New Roman"/>
          <w:sz w:val="28"/>
          <w:szCs w:val="28"/>
          <w:lang w:val="uk-UA"/>
        </w:rPr>
        <w:t>60,00</w:t>
      </w:r>
      <w:r w:rsidRPr="000F24F3">
        <w:rPr>
          <w:rFonts w:ascii="Times New Roman" w:hAnsi="Times New Roman"/>
          <w:sz w:val="28"/>
          <w:szCs w:val="28"/>
          <w:lang w:val="uk-UA"/>
        </w:rPr>
        <w:t xml:space="preserve"> тис. </w:t>
      </w:r>
      <w:proofErr w:type="spellStart"/>
      <w:r w:rsidRPr="000F24F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</w:p>
    <w:p w:rsidR="00744549" w:rsidRDefault="008D275F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Кошти передано </w:t>
      </w:r>
      <w:r w:rsidR="00744549" w:rsidRPr="00CC5F29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744549" w:rsidRPr="00CC5F29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744549" w:rsidRPr="00CC5F29">
        <w:rPr>
          <w:rFonts w:ascii="Times New Roman" w:hAnsi="Times New Roman" w:cs="Times New Roman"/>
          <w:sz w:val="28"/>
          <w:szCs w:val="28"/>
          <w:lang w:val="uk-UA"/>
        </w:rPr>
        <w:t xml:space="preserve"> інспекції Південно-Західного округу</w:t>
      </w:r>
      <w:r w:rsidR="00744549">
        <w:rPr>
          <w:rFonts w:ascii="Times New Roman" w:hAnsi="Times New Roman" w:cs="Times New Roman"/>
          <w:sz w:val="28"/>
          <w:szCs w:val="28"/>
          <w:lang w:val="uk-UA"/>
        </w:rPr>
        <w:t xml:space="preserve"> (Миколаївська та Одеська області) та у</w:t>
      </w:r>
      <w:r w:rsidR="00744549" w:rsidRPr="009C38D0">
        <w:rPr>
          <w:rFonts w:ascii="Times New Roman" w:hAnsi="Times New Roman" w:cs="Times New Roman"/>
          <w:sz w:val="28"/>
          <w:szCs w:val="28"/>
          <w:lang w:val="uk-UA"/>
        </w:rPr>
        <w:t>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44549" w:rsidRPr="009C38D0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агентства рибного господарства у Миколаївській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закупівлі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квадрокоптерів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4549" w:rsidRPr="00CC5F29" w:rsidRDefault="00744549" w:rsidP="007445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заходу сприятиме покращенню екологічного стану області, усуненню конфліктних ситуацій відносно незаконних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сміттєзвалищ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незаконного видобутку надр та водних ресурсів.</w:t>
      </w:r>
      <w:r w:rsidR="00DB4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389D" w:rsidRDefault="006B389D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389D" w:rsidRDefault="006B389D" w:rsidP="006B389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24F3">
        <w:rPr>
          <w:rFonts w:ascii="Times New Roman" w:hAnsi="Times New Roman"/>
          <w:b/>
          <w:sz w:val="28"/>
          <w:szCs w:val="28"/>
          <w:lang w:val="uk-UA"/>
        </w:rPr>
        <w:t>Охорона та відтворення рослинних ресурсів – озеленення території області</w:t>
      </w:r>
    </w:p>
    <w:p w:rsidR="006B389D" w:rsidRDefault="006B389D" w:rsidP="006B38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24F3">
        <w:rPr>
          <w:rFonts w:ascii="Times New Roman" w:hAnsi="Times New Roman"/>
          <w:sz w:val="28"/>
          <w:szCs w:val="28"/>
          <w:lang w:val="uk-UA"/>
        </w:rPr>
        <w:t xml:space="preserve">Освоєно:  </w:t>
      </w:r>
      <w:r>
        <w:rPr>
          <w:rFonts w:ascii="Times New Roman" w:hAnsi="Times New Roman"/>
          <w:sz w:val="28"/>
          <w:szCs w:val="28"/>
          <w:lang w:val="uk-UA"/>
        </w:rPr>
        <w:t>876</w:t>
      </w:r>
      <w:r w:rsidRPr="000F24F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0F24F3">
        <w:rPr>
          <w:rFonts w:ascii="Times New Roman" w:hAnsi="Times New Roman"/>
          <w:sz w:val="28"/>
          <w:szCs w:val="28"/>
          <w:lang w:val="uk-UA"/>
        </w:rPr>
        <w:t xml:space="preserve"> тис. </w:t>
      </w:r>
      <w:proofErr w:type="spellStart"/>
      <w:r w:rsidRPr="000F24F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</w:p>
    <w:p w:rsidR="006B389D" w:rsidRDefault="006B389D" w:rsidP="006B38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рамках виконання заходу проведено закупку та передачу саджанців хвойних, листяних, декоративних, плодових дерев та кущів до </w:t>
      </w:r>
      <w:r w:rsidRPr="00AF5622">
        <w:rPr>
          <w:rFonts w:ascii="Times New Roman" w:hAnsi="Times New Roman"/>
          <w:sz w:val="28"/>
          <w:szCs w:val="28"/>
          <w:lang w:val="uk-UA"/>
        </w:rPr>
        <w:t>Вознесенської, Первомайської, Баштанської, Миколаївської  райдержадміністрацій</w:t>
      </w:r>
      <w:r>
        <w:rPr>
          <w:rFonts w:ascii="Times New Roman" w:hAnsi="Times New Roman"/>
          <w:sz w:val="28"/>
          <w:szCs w:val="28"/>
          <w:lang w:val="uk-UA"/>
        </w:rPr>
        <w:t xml:space="preserve">. В ході реалізації заходу загалом було висаджено </w:t>
      </w:r>
      <w:r w:rsidRPr="00AF5622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F5622">
        <w:rPr>
          <w:rFonts w:ascii="Times New Roman" w:hAnsi="Times New Roman"/>
          <w:sz w:val="28"/>
          <w:szCs w:val="28"/>
          <w:lang w:val="uk-UA"/>
        </w:rPr>
        <w:t>612</w:t>
      </w:r>
      <w:r>
        <w:rPr>
          <w:rFonts w:ascii="Times New Roman" w:hAnsi="Times New Roman"/>
          <w:sz w:val="28"/>
          <w:szCs w:val="28"/>
          <w:lang w:val="uk-UA"/>
        </w:rPr>
        <w:t xml:space="preserve"> саджанців. Л</w:t>
      </w:r>
      <w:r w:rsidRPr="00AF5622">
        <w:rPr>
          <w:rFonts w:ascii="Times New Roman" w:hAnsi="Times New Roman"/>
          <w:sz w:val="28"/>
          <w:szCs w:val="28"/>
          <w:lang w:val="uk-UA"/>
        </w:rPr>
        <w:t>окації висадження зелених насаджень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AF5622">
        <w:rPr>
          <w:rFonts w:ascii="Times New Roman" w:hAnsi="Times New Roman"/>
          <w:sz w:val="28"/>
          <w:szCs w:val="28"/>
          <w:lang w:val="uk-UA"/>
        </w:rPr>
        <w:t xml:space="preserve"> кількісний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F5622">
        <w:rPr>
          <w:rFonts w:ascii="Times New Roman" w:hAnsi="Times New Roman"/>
          <w:sz w:val="28"/>
          <w:szCs w:val="28"/>
          <w:lang w:val="uk-UA"/>
        </w:rPr>
        <w:t xml:space="preserve"> породний склад саджанців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визначено</w:t>
      </w:r>
      <w:r w:rsidRPr="00AF56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AF5622">
        <w:rPr>
          <w:rFonts w:ascii="Times New Roman" w:hAnsi="Times New Roman"/>
          <w:sz w:val="28"/>
          <w:szCs w:val="28"/>
          <w:lang w:val="uk-UA"/>
        </w:rPr>
        <w:t>а пропозиціями, які надійшли у травні 2021 року, від Баштанської, Вознесенської, Миколаївської, Первомайської райдержадміністрацій, регіональних ландшафтних парків, депутатів Миколаївської обласної ради</w:t>
      </w:r>
      <w:bookmarkStart w:id="0" w:name="_GoBack"/>
      <w:bookmarkEnd w:id="0"/>
      <w:r w:rsidRPr="00AF5622">
        <w:rPr>
          <w:rFonts w:ascii="Times New Roman" w:hAnsi="Times New Roman"/>
          <w:sz w:val="28"/>
          <w:szCs w:val="28"/>
          <w:lang w:val="uk-UA"/>
        </w:rPr>
        <w:t>.</w:t>
      </w:r>
    </w:p>
    <w:p w:rsidR="006B389D" w:rsidRDefault="006B389D" w:rsidP="0050139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B389D" w:rsidRDefault="008D275F" w:rsidP="008D275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389D" w:rsidRPr="008D275F">
        <w:rPr>
          <w:rFonts w:ascii="Times New Roman" w:hAnsi="Times New Roman"/>
          <w:b/>
          <w:sz w:val="28"/>
          <w:szCs w:val="28"/>
          <w:lang w:val="uk-UA"/>
        </w:rPr>
        <w:t>Охорона та відтворення рослинних ресурсів – придбання телесистеми раннього виявлення лісових пожеж та щогли спеціалізованої металевої для цієї телесистеми</w:t>
      </w:r>
      <w:r w:rsidR="00E60D3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0D30" w:rsidRPr="00E60D30" w:rsidRDefault="00E60D30" w:rsidP="00E60D30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0D30">
        <w:rPr>
          <w:rFonts w:ascii="Times New Roman" w:hAnsi="Times New Roman"/>
          <w:sz w:val="28"/>
          <w:szCs w:val="28"/>
          <w:lang w:val="uk-UA"/>
        </w:rPr>
        <w:t xml:space="preserve">Освоєно 500,0 </w:t>
      </w:r>
      <w:proofErr w:type="spellStart"/>
      <w:r w:rsidRPr="00E60D3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E60D30">
        <w:rPr>
          <w:rFonts w:ascii="Times New Roman" w:hAnsi="Times New Roman"/>
          <w:sz w:val="28"/>
          <w:szCs w:val="28"/>
          <w:lang w:val="uk-UA"/>
        </w:rPr>
        <w:t>.</w:t>
      </w:r>
    </w:p>
    <w:p w:rsidR="007D649C" w:rsidRDefault="007D649C" w:rsidP="007D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рамках виконання заходу придбано:</w:t>
      </w:r>
    </w:p>
    <w:p w:rsidR="007D649C" w:rsidRDefault="007D649C" w:rsidP="007D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щоглу спеціалізовану металеву для встановлення телесистеми раннього виявлення лісових пожеж; </w:t>
      </w:r>
    </w:p>
    <w:p w:rsidR="007D649C" w:rsidRDefault="007D649C" w:rsidP="007D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опорно-фундаментальний комплекс до щогли мобільної решітчастої металевої, обладнаний заземленням та блоком грозозахисту;</w:t>
      </w:r>
    </w:p>
    <w:p w:rsidR="007D649C" w:rsidRDefault="007D649C" w:rsidP="007D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телевізійну системи раннього виявлення лісових пожеж;</w:t>
      </w:r>
    </w:p>
    <w:p w:rsidR="007D649C" w:rsidRDefault="007D649C" w:rsidP="007D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автоматизоване робоче місце оператора телевізійної системи, ліцензоване програмне забезпечення.</w:t>
      </w:r>
    </w:p>
    <w:p w:rsidR="007D649C" w:rsidRDefault="007D649C" w:rsidP="007D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Зазначена щогла та телесистема встановлена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Врадіївське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лісове господарство».</w:t>
      </w:r>
    </w:p>
    <w:p w:rsidR="007D649C" w:rsidRPr="007D649C" w:rsidRDefault="007D649C" w:rsidP="007D6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D649C" w:rsidRPr="007D649C" w:rsidSect="008D275F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838"/>
    <w:multiLevelType w:val="multilevel"/>
    <w:tmpl w:val="F16A041A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46B7"/>
    <w:multiLevelType w:val="hybridMultilevel"/>
    <w:tmpl w:val="6C405620"/>
    <w:lvl w:ilvl="0" w:tplc="6D20031A">
      <w:start w:val="3"/>
      <w:numFmt w:val="decimal"/>
      <w:lvlText w:val="%1."/>
      <w:lvlJc w:val="left"/>
      <w:pPr>
        <w:ind w:left="107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E80C10"/>
    <w:multiLevelType w:val="hybridMultilevel"/>
    <w:tmpl w:val="5D0E69DE"/>
    <w:lvl w:ilvl="0" w:tplc="C928A0E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6F41AA"/>
    <w:multiLevelType w:val="hybridMultilevel"/>
    <w:tmpl w:val="E6F86492"/>
    <w:lvl w:ilvl="0" w:tplc="733C532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16E09"/>
    <w:multiLevelType w:val="hybridMultilevel"/>
    <w:tmpl w:val="D39A4138"/>
    <w:lvl w:ilvl="0" w:tplc="78B2C6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A137E6"/>
    <w:multiLevelType w:val="hybridMultilevel"/>
    <w:tmpl w:val="DC24E7F0"/>
    <w:lvl w:ilvl="0" w:tplc="BB789B2E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EB44DB"/>
    <w:multiLevelType w:val="hybridMultilevel"/>
    <w:tmpl w:val="DCAEAD62"/>
    <w:lvl w:ilvl="0" w:tplc="28F004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68"/>
    <w:rsid w:val="00031D7B"/>
    <w:rsid w:val="00037668"/>
    <w:rsid w:val="00047BF2"/>
    <w:rsid w:val="00063428"/>
    <w:rsid w:val="00066FEB"/>
    <w:rsid w:val="0008023F"/>
    <w:rsid w:val="00094D06"/>
    <w:rsid w:val="000A7534"/>
    <w:rsid w:val="000C5110"/>
    <w:rsid w:val="000F24F3"/>
    <w:rsid w:val="0010234E"/>
    <w:rsid w:val="001376E8"/>
    <w:rsid w:val="00146B3C"/>
    <w:rsid w:val="00182EF3"/>
    <w:rsid w:val="001C471A"/>
    <w:rsid w:val="001C6567"/>
    <w:rsid w:val="00210224"/>
    <w:rsid w:val="00213184"/>
    <w:rsid w:val="00240E5D"/>
    <w:rsid w:val="00290B6B"/>
    <w:rsid w:val="002D38A6"/>
    <w:rsid w:val="002E4EB0"/>
    <w:rsid w:val="003213B2"/>
    <w:rsid w:val="0033646F"/>
    <w:rsid w:val="00417A21"/>
    <w:rsid w:val="00427F30"/>
    <w:rsid w:val="0043727F"/>
    <w:rsid w:val="004828A8"/>
    <w:rsid w:val="00484633"/>
    <w:rsid w:val="004E4C26"/>
    <w:rsid w:val="005003BF"/>
    <w:rsid w:val="00501392"/>
    <w:rsid w:val="005100A1"/>
    <w:rsid w:val="0051186C"/>
    <w:rsid w:val="00520BA3"/>
    <w:rsid w:val="00533E27"/>
    <w:rsid w:val="005574F2"/>
    <w:rsid w:val="00564135"/>
    <w:rsid w:val="005D03AC"/>
    <w:rsid w:val="005D371C"/>
    <w:rsid w:val="006177E6"/>
    <w:rsid w:val="006255FD"/>
    <w:rsid w:val="00647C39"/>
    <w:rsid w:val="00657C46"/>
    <w:rsid w:val="00661731"/>
    <w:rsid w:val="006851FD"/>
    <w:rsid w:val="006A18C7"/>
    <w:rsid w:val="006A669F"/>
    <w:rsid w:val="006A6A7F"/>
    <w:rsid w:val="006B389D"/>
    <w:rsid w:val="006B6848"/>
    <w:rsid w:val="006C54EE"/>
    <w:rsid w:val="0072443C"/>
    <w:rsid w:val="00744549"/>
    <w:rsid w:val="007716D0"/>
    <w:rsid w:val="007D649C"/>
    <w:rsid w:val="007E399D"/>
    <w:rsid w:val="007F504F"/>
    <w:rsid w:val="00802878"/>
    <w:rsid w:val="00882360"/>
    <w:rsid w:val="008918C6"/>
    <w:rsid w:val="008A0AC9"/>
    <w:rsid w:val="008B1616"/>
    <w:rsid w:val="008D275F"/>
    <w:rsid w:val="008F1130"/>
    <w:rsid w:val="008F486A"/>
    <w:rsid w:val="009107AA"/>
    <w:rsid w:val="0091319E"/>
    <w:rsid w:val="009247BA"/>
    <w:rsid w:val="00933C75"/>
    <w:rsid w:val="00946408"/>
    <w:rsid w:val="00947C66"/>
    <w:rsid w:val="0095379D"/>
    <w:rsid w:val="00962EC0"/>
    <w:rsid w:val="00986199"/>
    <w:rsid w:val="009A1EC3"/>
    <w:rsid w:val="009B3BA7"/>
    <w:rsid w:val="009D1B7E"/>
    <w:rsid w:val="009D3B7A"/>
    <w:rsid w:val="009F6FDD"/>
    <w:rsid w:val="00A20DCA"/>
    <w:rsid w:val="00A55A4B"/>
    <w:rsid w:val="00AA1240"/>
    <w:rsid w:val="00AB57B9"/>
    <w:rsid w:val="00AE390D"/>
    <w:rsid w:val="00AF5622"/>
    <w:rsid w:val="00B0352D"/>
    <w:rsid w:val="00B9134C"/>
    <w:rsid w:val="00BB49CB"/>
    <w:rsid w:val="00BB64DA"/>
    <w:rsid w:val="00BD7933"/>
    <w:rsid w:val="00BE3257"/>
    <w:rsid w:val="00C03738"/>
    <w:rsid w:val="00C37B60"/>
    <w:rsid w:val="00C55B68"/>
    <w:rsid w:val="00C672C3"/>
    <w:rsid w:val="00C84BD3"/>
    <w:rsid w:val="00CA57E7"/>
    <w:rsid w:val="00CC4443"/>
    <w:rsid w:val="00CF7598"/>
    <w:rsid w:val="00D0295B"/>
    <w:rsid w:val="00D221AF"/>
    <w:rsid w:val="00D43564"/>
    <w:rsid w:val="00D772DA"/>
    <w:rsid w:val="00DA16D9"/>
    <w:rsid w:val="00DB403B"/>
    <w:rsid w:val="00DD5070"/>
    <w:rsid w:val="00DF26BA"/>
    <w:rsid w:val="00E01283"/>
    <w:rsid w:val="00E244BB"/>
    <w:rsid w:val="00E369F8"/>
    <w:rsid w:val="00E60D30"/>
    <w:rsid w:val="00E72178"/>
    <w:rsid w:val="00E90026"/>
    <w:rsid w:val="00E971BC"/>
    <w:rsid w:val="00EA3F1F"/>
    <w:rsid w:val="00EA661C"/>
    <w:rsid w:val="00EF3085"/>
    <w:rsid w:val="00EF4A20"/>
    <w:rsid w:val="00EF7D1F"/>
    <w:rsid w:val="00F31CF5"/>
    <w:rsid w:val="00FB1E49"/>
    <w:rsid w:val="00FB56D9"/>
    <w:rsid w:val="00FE5943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F3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27F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39"/>
    <w:rsid w:val="0032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A55A4B"/>
  </w:style>
  <w:style w:type="paragraph" w:styleId="a8">
    <w:name w:val="Body Text Indent"/>
    <w:basedOn w:val="a"/>
    <w:link w:val="a9"/>
    <w:rsid w:val="0051186C"/>
    <w:pPr>
      <w:spacing w:after="0" w:line="240" w:lineRule="auto"/>
      <w:ind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186C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No Spacing"/>
    <w:qFormat/>
    <w:rsid w:val="0051186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2021-11-29T09:01:00Z</cp:lastPrinted>
  <dcterms:created xsi:type="dcterms:W3CDTF">2022-01-31T08:24:00Z</dcterms:created>
  <dcterms:modified xsi:type="dcterms:W3CDTF">2022-02-01T08:07:00Z</dcterms:modified>
</cp:coreProperties>
</file>